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5CF" w:rsidRPr="0026201A" w:rsidRDefault="000505CF" w:rsidP="0026201A">
      <w:pPr>
        <w:keepNext/>
        <w:jc w:val="center"/>
        <w:rPr>
          <w:rFonts w:cs="Traditional Arabic"/>
          <w:b/>
          <w:noProof/>
          <w:color w:val="1F497D"/>
          <w:sz w:val="20"/>
          <w:szCs w:val="30"/>
        </w:rPr>
      </w:pPr>
      <w:bookmarkStart w:id="0" w:name="_GoBack"/>
      <w:bookmarkEnd w:id="0"/>
    </w:p>
    <w:p w:rsidR="000505CF" w:rsidRPr="0026201A" w:rsidRDefault="00C32B5F" w:rsidP="0026201A">
      <w:pPr>
        <w:keepNext/>
        <w:rPr>
          <w:rFonts w:cs="Traditional Arabic"/>
          <w:sz w:val="20"/>
          <w:szCs w:val="30"/>
          <w:u w:val="single"/>
          <w:lang w:val="en-GB"/>
        </w:rPr>
      </w:pPr>
      <w:r>
        <w:rPr>
          <w:noProof/>
        </w:rPr>
        <mc:AlternateContent>
          <mc:Choice Requires="wps">
            <w:drawing>
              <wp:anchor distT="0" distB="0" distL="114300" distR="114300" simplePos="0" relativeHeight="251657216" behindDoc="0" locked="0" layoutInCell="1" allowOverlap="1">
                <wp:simplePos x="0" y="0"/>
                <wp:positionH relativeFrom="column">
                  <wp:posOffset>1204595</wp:posOffset>
                </wp:positionH>
                <wp:positionV relativeFrom="paragraph">
                  <wp:posOffset>20955</wp:posOffset>
                </wp:positionV>
                <wp:extent cx="4237990" cy="301625"/>
                <wp:effectExtent l="13970" t="11430" r="5715" b="1079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7990" cy="301625"/>
                        </a:xfrm>
                        <a:prstGeom prst="flowChartAlternateProcess">
                          <a:avLst/>
                        </a:prstGeom>
                        <a:solidFill>
                          <a:srgbClr val="0070C0"/>
                        </a:solidFill>
                        <a:ln w="6350">
                          <a:solidFill>
                            <a:srgbClr val="4F81BD"/>
                          </a:solidFill>
                          <a:miter lim="800000"/>
                          <a:headEnd/>
                          <a:tailEnd/>
                        </a:ln>
                      </wps:spPr>
                      <wps:txb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94.85pt;margin-top:1.65pt;width:333.7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" fillcolor="#0070c0" strokecolor="#4f81bd" strokeweight=".5pt">
                <v:textbo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v:textbox>
              </v:shape>
            </w:pict>
          </mc:Fallback>
        </mc:AlternateContent>
      </w:r>
    </w:p>
    <w:p w:rsidR="000505CF" w:rsidRPr="0026201A" w:rsidRDefault="000505CF" w:rsidP="0026201A">
      <w:pPr>
        <w:keepNext/>
        <w:rPr>
          <w:rFonts w:cs="Traditional Arabic"/>
          <w:sz w:val="20"/>
          <w:szCs w:val="30"/>
        </w:rPr>
      </w:pPr>
    </w:p>
    <w:tbl>
      <w:tblPr>
        <w:bidiVisual/>
        <w:tblW w:w="5000" w:type="pct"/>
        <w:tblInd w:w="-106" w:type="dxa"/>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0505CF" w:rsidRPr="0026201A">
        <w:trPr>
          <w:trHeight w:val="619"/>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الوحدة/الموضوع</w:t>
            </w:r>
          </w:p>
          <w:p w:rsidR="000505CF" w:rsidRPr="0026201A" w:rsidRDefault="00C32B5F"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450215" cy="307340"/>
                  <wp:effectExtent l="0" t="0" r="698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a:extLst>
                              <a:ext uri="{28A0092B-C50C-407E-A947-70E740481C1C}">
                                <a14:useLocalDpi xmlns:a14="http://schemas.microsoft.com/office/drawing/2010/main" val="0"/>
                              </a:ext>
                            </a:extLst>
                          </a:blip>
                          <a:srcRect b="-1042"/>
                          <a:stretch>
                            <a:fillRect/>
                          </a:stretch>
                        </pic:blipFill>
                        <pic:spPr bwMode="auto">
                          <a:xfrm>
                            <a:off x="0" y="0"/>
                            <a:ext cx="450215" cy="30734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0505CF" w:rsidP="0026201A">
            <w:pPr>
              <w:keepNext/>
              <w:bidi/>
              <w:rPr>
                <w:rFonts w:cs="Traditional Arabic"/>
                <w:b/>
                <w:bCs/>
                <w:color w:val="4F81BD"/>
                <w:sz w:val="20"/>
                <w:szCs w:val="30"/>
                <w:lang w:val="en-GB"/>
              </w:rPr>
            </w:pPr>
            <w:r w:rsidRPr="0026201A">
              <w:rPr>
                <w:rFonts w:cs="Traditional Arabic"/>
                <w:b/>
                <w:bCs/>
                <w:color w:val="4F81BD"/>
                <w:sz w:val="20"/>
                <w:szCs w:val="30"/>
                <w:rtl/>
                <w:lang w:val="en-GB"/>
              </w:rPr>
              <w:t>الوحدة 1: ما هي الإعاقة؟</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1300"/>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تسلسل الجلسة</w:t>
            </w:r>
          </w:p>
          <w:p w:rsidR="000505CF" w:rsidRPr="0026201A" w:rsidRDefault="00C32B5F" w:rsidP="0026201A">
            <w:pPr>
              <w:keepNext/>
              <w:bidi/>
              <w:jc w:val="center"/>
              <w:rPr>
                <w:rFonts w:cs="Traditional Arabic"/>
                <w:sz w:val="20"/>
                <w:szCs w:val="30"/>
                <w:lang w:val="en-GB"/>
              </w:rPr>
            </w:pPr>
            <w:r>
              <w:rPr>
                <w:rFonts w:cs="Traditional Arabic"/>
                <w:noProof/>
                <w:sz w:val="20"/>
                <w:szCs w:val="30"/>
              </w:rPr>
              <w:drawing>
                <wp:inline distT="0" distB="0" distL="0" distR="0">
                  <wp:extent cx="914400" cy="6210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621030"/>
                          </a:xfrm>
                          <a:prstGeom prst="rect">
                            <a:avLst/>
                          </a:prstGeom>
                          <a:noFill/>
                          <a:ln>
                            <a:noFill/>
                          </a:ln>
                        </pic:spPr>
                      </pic:pic>
                    </a:graphicData>
                  </a:graphic>
                </wp:inline>
              </w:drawing>
            </w:r>
          </w:p>
        </w:tc>
        <w:tc>
          <w:tcPr>
            <w:tcW w:w="4121" w:type="pct"/>
          </w:tcPr>
          <w:p w:rsidR="000505CF" w:rsidRPr="0026201A" w:rsidRDefault="000505CF" w:rsidP="0026201A">
            <w:pPr>
              <w:pStyle w:val="ListParagraph"/>
              <w:keepNext/>
              <w:numPr>
                <w:ilvl w:val="0"/>
                <w:numId w:val="3"/>
              </w:numPr>
              <w:bidi/>
              <w:rPr>
                <w:rFonts w:cs="Traditional Arabic"/>
                <w:sz w:val="20"/>
                <w:szCs w:val="30"/>
                <w:lang w:val="en-GB"/>
              </w:rPr>
            </w:pPr>
            <w:r w:rsidRPr="0026201A">
              <w:rPr>
                <w:rFonts w:cs="Traditional Arabic"/>
                <w:sz w:val="20"/>
                <w:szCs w:val="30"/>
                <w:rtl/>
                <w:lang w:val="en-GB"/>
              </w:rPr>
              <w:t>العرض</w:t>
            </w:r>
          </w:p>
          <w:p w:rsidR="000505CF" w:rsidRPr="0026201A" w:rsidRDefault="000505CF" w:rsidP="0078064D">
            <w:pPr>
              <w:pStyle w:val="ListParagraph"/>
              <w:keepNext/>
              <w:numPr>
                <w:ilvl w:val="0"/>
                <w:numId w:val="3"/>
              </w:numPr>
              <w:bidi/>
              <w:rPr>
                <w:rFonts w:cs="Traditional Arabic"/>
                <w:sz w:val="20"/>
                <w:szCs w:val="30"/>
                <w:lang w:val="en-GB"/>
              </w:rPr>
            </w:pPr>
            <w:r w:rsidRPr="0026201A">
              <w:rPr>
                <w:rFonts w:cs="Traditional Arabic"/>
                <w:sz w:val="20"/>
                <w:szCs w:val="30"/>
                <w:rtl/>
                <w:lang w:val="en-GB"/>
              </w:rPr>
              <w:t xml:space="preserve">نشاط </w:t>
            </w:r>
            <w:r>
              <w:rPr>
                <w:rFonts w:cs="Traditional Arabic"/>
                <w:sz w:val="20"/>
                <w:szCs w:val="30"/>
                <w:rtl/>
                <w:lang w:val="en-GB" w:bidi="ar-EG"/>
              </w:rPr>
              <w:t>جماعي</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367"/>
        </w:trPr>
        <w:tc>
          <w:tcPr>
            <w:tcW w:w="879" w:type="pct"/>
          </w:tcPr>
          <w:p w:rsidR="000505CF" w:rsidRPr="0026201A" w:rsidRDefault="00477076" w:rsidP="00477076">
            <w:pPr>
              <w:pStyle w:val="Heading1"/>
              <w:bidi/>
              <w:spacing w:before="0" w:after="0"/>
              <w:jc w:val="center"/>
              <w:rPr>
                <w:rFonts w:ascii="Times New Roman" w:hAnsi="Times New Roman" w:cs="Traditional Arabic"/>
                <w:b w:val="0"/>
                <w:bCs w:val="0"/>
                <w:sz w:val="20"/>
                <w:szCs w:val="30"/>
              </w:rPr>
            </w:pPr>
            <w:r>
              <w:rPr>
                <w:rFonts w:ascii="Times New Roman" w:hAnsi="Times New Roman" w:cs="Traditional Arabic"/>
                <w:b w:val="0"/>
                <w:bCs w:val="0"/>
                <w:sz w:val="20"/>
                <w:szCs w:val="30"/>
                <w:rtl/>
              </w:rPr>
              <w:t>مجموع المدة</w:t>
            </w:r>
          </w:p>
          <w:p w:rsidR="000505CF" w:rsidRPr="0026201A" w:rsidRDefault="00C32B5F"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573405" cy="40259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b="-417"/>
                          <a:stretch>
                            <a:fillRect/>
                          </a:stretch>
                        </pic:blipFill>
                        <pic:spPr bwMode="auto">
                          <a:xfrm>
                            <a:off x="0" y="0"/>
                            <a:ext cx="573405" cy="40259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0505CF" w:rsidP="0026201A">
            <w:pPr>
              <w:keepNext/>
              <w:bidi/>
              <w:rPr>
                <w:rFonts w:cs="Traditional Arabic"/>
                <w:sz w:val="20"/>
                <w:szCs w:val="30"/>
                <w:lang w:val="en-GB"/>
              </w:rPr>
            </w:pPr>
            <w:r w:rsidRPr="0026201A">
              <w:rPr>
                <w:rFonts w:cs="Traditional Arabic"/>
                <w:sz w:val="20"/>
                <w:szCs w:val="30"/>
                <w:rtl/>
                <w:lang w:val="en-GB"/>
              </w:rPr>
              <w:t>ساعتان و15 دقيقة</w:t>
            </w:r>
          </w:p>
          <w:p w:rsidR="000505CF" w:rsidRPr="0026201A" w:rsidRDefault="000505CF" w:rsidP="0026201A">
            <w:pPr>
              <w:keepNext/>
              <w:bidi/>
              <w:rPr>
                <w:rFonts w:cs="Traditional Arabic"/>
                <w:sz w:val="20"/>
                <w:szCs w:val="30"/>
                <w:lang w:val="en-GB" w:bidi="ar-EG"/>
              </w:rPr>
            </w:pPr>
          </w:p>
          <w:p w:rsidR="000505CF" w:rsidRPr="0026201A" w:rsidRDefault="000505CF" w:rsidP="0026201A">
            <w:pPr>
              <w:pStyle w:val="ListParagraph"/>
              <w:keepNext/>
              <w:numPr>
                <w:ilvl w:val="0"/>
                <w:numId w:val="5"/>
              </w:numPr>
              <w:bidi/>
              <w:rPr>
                <w:rFonts w:cs="Traditional Arabic"/>
                <w:sz w:val="20"/>
                <w:szCs w:val="30"/>
                <w:lang w:val="en-GB"/>
              </w:rPr>
            </w:pPr>
            <w:r w:rsidRPr="0026201A">
              <w:rPr>
                <w:rFonts w:cs="Traditional Arabic"/>
                <w:sz w:val="20"/>
                <w:szCs w:val="30"/>
                <w:rtl/>
                <w:lang w:val="en-GB"/>
              </w:rPr>
              <w:t>ساعة واحدة: العرض</w:t>
            </w:r>
          </w:p>
          <w:p w:rsidR="000505CF" w:rsidRPr="0026201A" w:rsidRDefault="000505CF" w:rsidP="001E6820">
            <w:pPr>
              <w:pStyle w:val="ListParagraph"/>
              <w:keepNext/>
              <w:numPr>
                <w:ilvl w:val="0"/>
                <w:numId w:val="5"/>
              </w:numPr>
              <w:bidi/>
              <w:rPr>
                <w:rFonts w:cs="Traditional Arabic"/>
                <w:sz w:val="20"/>
                <w:szCs w:val="30"/>
                <w:lang w:val="en-GB"/>
              </w:rPr>
            </w:pPr>
            <w:r w:rsidRPr="0026201A">
              <w:rPr>
                <w:rFonts w:cs="Traditional Arabic"/>
                <w:sz w:val="20"/>
                <w:szCs w:val="30"/>
                <w:rtl/>
                <w:lang w:val="en-GB"/>
              </w:rPr>
              <w:t>ساعة - ساعة و</w:t>
            </w:r>
            <w:r w:rsidR="001E6820">
              <w:rPr>
                <w:rFonts w:cs="Traditional Arabic" w:hint="cs"/>
                <w:sz w:val="20"/>
                <w:szCs w:val="30"/>
                <w:rtl/>
                <w:lang w:val="en-GB"/>
              </w:rPr>
              <w:t>15 دقيقة</w:t>
            </w:r>
            <w:r w:rsidRPr="0026201A">
              <w:rPr>
                <w:rFonts w:cs="Traditional Arabic"/>
                <w:sz w:val="20"/>
                <w:szCs w:val="30"/>
                <w:rtl/>
                <w:lang w:val="en-GB"/>
              </w:rPr>
              <w:t>: نشاط جماعي</w:t>
            </w:r>
          </w:p>
        </w:tc>
      </w:tr>
      <w:tr w:rsidR="000505CF" w:rsidRPr="0026201A">
        <w:trPr>
          <w:trHeight w:val="1012"/>
        </w:trPr>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التدريب</w:t>
            </w:r>
          </w:p>
          <w:p w:rsidR="000505CF" w:rsidRPr="0026201A" w:rsidRDefault="00C32B5F" w:rsidP="0026201A">
            <w:pPr>
              <w:keepNext/>
              <w:bidi/>
              <w:jc w:val="right"/>
              <w:rPr>
                <w:rFonts w:cs="Traditional Arabic"/>
                <w:sz w:val="20"/>
                <w:szCs w:val="30"/>
                <w:lang w:val="en-GB"/>
              </w:rPr>
            </w:pPr>
            <w:r>
              <w:rPr>
                <w:rFonts w:cs="Traditional Arabic"/>
                <w:noProof/>
                <w:sz w:val="20"/>
                <w:szCs w:val="30"/>
              </w:rPr>
              <w:drawing>
                <wp:inline distT="0" distB="0" distL="0" distR="0">
                  <wp:extent cx="579755" cy="354965"/>
                  <wp:effectExtent l="0" t="0" r="0" b="6985"/>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2">
                            <a:extLst>
                              <a:ext uri="{28A0092B-C50C-407E-A947-70E740481C1C}">
                                <a14:useLocalDpi xmlns:a14="http://schemas.microsoft.com/office/drawing/2010/main" val="0"/>
                              </a:ext>
                            </a:extLst>
                          </a:blip>
                          <a:srcRect b="-4437"/>
                          <a:stretch>
                            <a:fillRect/>
                          </a:stretch>
                        </pic:blipFill>
                        <pic:spPr bwMode="auto">
                          <a:xfrm>
                            <a:off x="0" y="0"/>
                            <a:ext cx="579755" cy="354965"/>
                          </a:xfrm>
                          <a:prstGeom prst="rect">
                            <a:avLst/>
                          </a:prstGeom>
                          <a:noFill/>
                          <a:ln>
                            <a:noFill/>
                          </a:ln>
                        </pic:spPr>
                      </pic:pic>
                    </a:graphicData>
                  </a:graphic>
                </wp:inline>
              </w:drawing>
            </w:r>
            <w:r>
              <w:rPr>
                <w:rFonts w:cs="Traditional Arabic"/>
                <w:noProof/>
                <w:sz w:val="20"/>
                <w:szCs w:val="30"/>
              </w:rPr>
              <w:drawing>
                <wp:inline distT="0" distB="0" distL="0" distR="0">
                  <wp:extent cx="402590" cy="31369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3">
                            <a:extLst>
                              <a:ext uri="{28A0092B-C50C-407E-A947-70E740481C1C}">
                                <a14:useLocalDpi xmlns:a14="http://schemas.microsoft.com/office/drawing/2010/main" val="0"/>
                              </a:ext>
                            </a:extLst>
                          </a:blip>
                          <a:srcRect r="-140" b="-336"/>
                          <a:stretch>
                            <a:fillRect/>
                          </a:stretch>
                        </pic:blipFill>
                        <pic:spPr bwMode="auto">
                          <a:xfrm>
                            <a:off x="0" y="0"/>
                            <a:ext cx="402590" cy="313690"/>
                          </a:xfrm>
                          <a:prstGeom prst="rect">
                            <a:avLst/>
                          </a:prstGeom>
                          <a:noFill/>
                          <a:ln>
                            <a:noFill/>
                          </a:ln>
                        </pic:spPr>
                      </pic:pic>
                    </a:graphicData>
                  </a:graphic>
                </wp:inline>
              </w:drawing>
            </w:r>
          </w:p>
        </w:tc>
        <w:tc>
          <w:tcPr>
            <w:tcW w:w="4121" w:type="pct"/>
          </w:tcPr>
          <w:p w:rsidR="000505CF" w:rsidRPr="0026201A" w:rsidRDefault="000505CF" w:rsidP="001E6820">
            <w:pPr>
              <w:pStyle w:val="ListParagraph"/>
              <w:keepNext/>
              <w:numPr>
                <w:ilvl w:val="0"/>
                <w:numId w:val="6"/>
              </w:numPr>
              <w:bidi/>
              <w:ind w:right="22"/>
              <w:rPr>
                <w:rFonts w:cs="Traditional Arabic"/>
                <w:sz w:val="20"/>
                <w:szCs w:val="30"/>
                <w:lang w:val="en-GB"/>
              </w:rPr>
            </w:pPr>
            <w:r w:rsidRPr="0026201A">
              <w:rPr>
                <w:rFonts w:cs="Traditional Arabic"/>
                <w:sz w:val="20"/>
                <w:szCs w:val="30"/>
                <w:rtl/>
                <w:lang w:val="en-GB"/>
              </w:rPr>
              <w:t xml:space="preserve">عرض شرائح </w:t>
            </w:r>
            <w:r w:rsidR="001E6820">
              <w:rPr>
                <w:rFonts w:cs="Traditional Arabic" w:hint="cs"/>
                <w:sz w:val="20"/>
                <w:szCs w:val="30"/>
                <w:rtl/>
                <w:lang w:val="en-GB"/>
              </w:rPr>
              <w:t xml:space="preserve">حاسوبي </w:t>
            </w:r>
            <w:r w:rsidRPr="0026201A">
              <w:rPr>
                <w:rFonts w:cs="Traditional Arabic"/>
                <w:sz w:val="20"/>
                <w:szCs w:val="30"/>
                <w:rtl/>
                <w:lang w:val="en-GB"/>
              </w:rPr>
              <w:t>عن ”ما هي الإعاقة؟“</w:t>
            </w:r>
          </w:p>
          <w:p w:rsidR="000505CF" w:rsidRPr="0026201A" w:rsidRDefault="000505CF" w:rsidP="0026201A">
            <w:pPr>
              <w:keepNext/>
              <w:numPr>
                <w:ilvl w:val="0"/>
                <w:numId w:val="2"/>
              </w:numPr>
              <w:bidi/>
              <w:rPr>
                <w:rFonts w:cs="Traditional Arabic"/>
                <w:color w:val="1F497D"/>
                <w:sz w:val="20"/>
                <w:szCs w:val="30"/>
                <w:lang w:val="en-GB"/>
              </w:rPr>
            </w:pPr>
            <w:r w:rsidRPr="0026201A">
              <w:rPr>
                <w:rFonts w:cs="Traditional Arabic"/>
                <w:sz w:val="20"/>
                <w:szCs w:val="30"/>
                <w:rtl/>
                <w:lang w:bidi="ar-EG"/>
              </w:rPr>
              <w:t xml:space="preserve">مذكرة الميسِّر (هذه المذكرة) </w:t>
            </w:r>
          </w:p>
          <w:p w:rsidR="000505CF" w:rsidRPr="0026201A" w:rsidRDefault="000505CF" w:rsidP="001E6820">
            <w:pPr>
              <w:keepNext/>
              <w:numPr>
                <w:ilvl w:val="0"/>
                <w:numId w:val="2"/>
              </w:numPr>
              <w:bidi/>
              <w:rPr>
                <w:rFonts w:cs="Traditional Arabic"/>
                <w:color w:val="1F497D"/>
                <w:sz w:val="20"/>
                <w:szCs w:val="30"/>
                <w:lang w:val="en-GB"/>
              </w:rPr>
            </w:pPr>
            <w:r w:rsidRPr="0026201A">
              <w:rPr>
                <w:rFonts w:cs="Traditional Arabic"/>
                <w:sz w:val="20"/>
                <w:szCs w:val="30"/>
                <w:rtl/>
                <w:lang w:val="en-GB" w:bidi="ar-EG"/>
              </w:rPr>
              <w:t>تعليمات للنشاط الجماعي 1/</w:t>
            </w:r>
            <w:r w:rsidR="001E6820">
              <w:rPr>
                <w:rFonts w:cs="Traditional Arabic" w:hint="cs"/>
                <w:sz w:val="20"/>
                <w:szCs w:val="30"/>
                <w:rtl/>
                <w:lang w:val="en-GB" w:bidi="ar-EG"/>
              </w:rPr>
              <w:t>إذابة الجليد</w:t>
            </w:r>
            <w:r w:rsidRPr="0026201A">
              <w:rPr>
                <w:rFonts w:cs="Traditional Arabic"/>
                <w:sz w:val="20"/>
                <w:szCs w:val="30"/>
                <w:rtl/>
                <w:lang w:val="en-GB" w:bidi="ar-EG"/>
              </w:rPr>
              <w:t>: اختيار متعدد</w:t>
            </w:r>
          </w:p>
          <w:p w:rsidR="000505CF" w:rsidRPr="0026201A" w:rsidRDefault="000505CF" w:rsidP="0026201A">
            <w:pPr>
              <w:keepNext/>
              <w:numPr>
                <w:ilvl w:val="0"/>
                <w:numId w:val="2"/>
              </w:numPr>
              <w:bidi/>
              <w:ind w:right="22"/>
              <w:rPr>
                <w:rFonts w:cs="Traditional Arabic"/>
                <w:color w:val="1F497D"/>
                <w:sz w:val="20"/>
                <w:szCs w:val="30"/>
                <w:lang w:val="en-GB"/>
              </w:rPr>
            </w:pPr>
            <w:r w:rsidRPr="0026201A">
              <w:rPr>
                <w:rFonts w:cs="Traditional Arabic"/>
                <w:sz w:val="20"/>
                <w:szCs w:val="30"/>
                <w:rtl/>
                <w:lang w:val="en-GB" w:bidi="ar-EG"/>
              </w:rPr>
              <w:t>تعليمات للنشاط الجماعي 2: أداء أدوار (بديل للنشاط الجماعي 1)</w:t>
            </w:r>
          </w:p>
        </w:tc>
      </w:tr>
      <w:tr w:rsidR="000505CF" w:rsidRPr="0026201A">
        <w:tc>
          <w:tcPr>
            <w:tcW w:w="879" w:type="pct"/>
          </w:tcPr>
          <w:p w:rsidR="000505CF" w:rsidRPr="0026201A" w:rsidRDefault="000505CF" w:rsidP="0026201A">
            <w:pPr>
              <w:keepNext/>
              <w:bidi/>
              <w:spacing w:line="260" w:lineRule="exact"/>
              <w:ind w:right="22"/>
              <w:jc w:val="center"/>
              <w:rPr>
                <w:rFonts w:cs="Traditional Arabic"/>
                <w:sz w:val="20"/>
                <w:szCs w:val="30"/>
                <w:lang w:val="en-GB"/>
              </w:rPr>
            </w:pPr>
            <w:r w:rsidRPr="0026201A">
              <w:rPr>
                <w:rFonts w:cs="Traditional Arabic"/>
                <w:sz w:val="20"/>
                <w:szCs w:val="30"/>
                <w:rtl/>
                <w:lang w:val="en-GB"/>
              </w:rPr>
              <w:t>قراءات أساسية للميسِّر</w:t>
            </w:r>
          </w:p>
          <w:p w:rsidR="000505CF" w:rsidRPr="0026201A" w:rsidRDefault="00C32B5F" w:rsidP="0026201A">
            <w:pPr>
              <w:keepNext/>
              <w:bidi/>
              <w:jc w:val="center"/>
              <w:rPr>
                <w:rFonts w:cs="Traditional Arabic"/>
                <w:b/>
                <w:sz w:val="20"/>
                <w:szCs w:val="30"/>
                <w:lang w:val="en-GB"/>
              </w:rPr>
            </w:pPr>
            <w:r>
              <w:rPr>
                <w:rFonts w:cs="Traditional Arabic"/>
                <w:b/>
                <w:noProof/>
                <w:sz w:val="20"/>
                <w:szCs w:val="30"/>
              </w:rPr>
              <w:drawing>
                <wp:inline distT="0" distB="0" distL="0" distR="0">
                  <wp:extent cx="907415" cy="579755"/>
                  <wp:effectExtent l="0" t="0" r="698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4">
                            <a:extLst>
                              <a:ext uri="{28A0092B-C50C-407E-A947-70E740481C1C}">
                                <a14:useLocalDpi xmlns:a14="http://schemas.microsoft.com/office/drawing/2010/main" val="0"/>
                              </a:ext>
                            </a:extLst>
                          </a:blip>
                          <a:srcRect l="-3253"/>
                          <a:stretch>
                            <a:fillRect/>
                          </a:stretch>
                        </pic:blipFill>
                        <pic:spPr bwMode="auto">
                          <a:xfrm>
                            <a:off x="0" y="0"/>
                            <a:ext cx="907415" cy="579755"/>
                          </a:xfrm>
                          <a:prstGeom prst="rect">
                            <a:avLst/>
                          </a:prstGeom>
                          <a:noFill/>
                          <a:ln>
                            <a:noFill/>
                          </a:ln>
                        </pic:spPr>
                      </pic:pic>
                    </a:graphicData>
                  </a:graphic>
                </wp:inline>
              </w:drawing>
            </w:r>
          </w:p>
          <w:p w:rsidR="000505CF" w:rsidRPr="0026201A" w:rsidRDefault="000505CF" w:rsidP="0026201A">
            <w:pPr>
              <w:keepNext/>
              <w:bidi/>
              <w:jc w:val="center"/>
              <w:rPr>
                <w:rFonts w:cs="Traditional Arabic"/>
                <w:b/>
                <w:sz w:val="20"/>
                <w:szCs w:val="30"/>
                <w:lang w:val="en-GB"/>
              </w:rPr>
            </w:pPr>
          </w:p>
        </w:tc>
        <w:tc>
          <w:tcPr>
            <w:tcW w:w="4121" w:type="pct"/>
          </w:tcPr>
          <w:p w:rsidR="000505CF" w:rsidRPr="0026201A" w:rsidRDefault="001E6820" w:rsidP="001E6820">
            <w:pPr>
              <w:keepNext/>
              <w:numPr>
                <w:ilvl w:val="0"/>
                <w:numId w:val="4"/>
              </w:numPr>
              <w:bidi/>
              <w:ind w:right="22"/>
              <w:jc w:val="lowKashida"/>
              <w:rPr>
                <w:rFonts w:cs="Traditional Arabic"/>
                <w:sz w:val="20"/>
                <w:szCs w:val="30"/>
                <w:lang w:val="en-GB"/>
              </w:rPr>
            </w:pPr>
            <w:r>
              <w:rPr>
                <w:rFonts w:cs="Traditional Arabic" w:hint="cs"/>
                <w:sz w:val="20"/>
                <w:szCs w:val="30"/>
                <w:rtl/>
                <w:lang w:val="en-GB" w:bidi="ar-EG"/>
              </w:rPr>
              <w:t xml:space="preserve">لمعرفة </w:t>
            </w:r>
            <w:r w:rsidR="000505CF" w:rsidRPr="0026201A">
              <w:rPr>
                <w:rFonts w:cs="Traditional Arabic"/>
                <w:sz w:val="20"/>
                <w:szCs w:val="30"/>
                <w:rtl/>
                <w:lang w:val="en-GB" w:bidi="ar-EG"/>
              </w:rPr>
              <w:t xml:space="preserve">المصادر والمراجع والمواقع الشبكية المستخدمة، انظر الشريحة الأخيرة في عرض الشرائح </w:t>
            </w:r>
            <w:r>
              <w:rPr>
                <w:rFonts w:cs="Traditional Arabic" w:hint="cs"/>
                <w:sz w:val="20"/>
                <w:szCs w:val="30"/>
                <w:rtl/>
                <w:lang w:val="en-GB" w:bidi="ar-EG"/>
              </w:rPr>
              <w:t>الحاسوبي</w:t>
            </w:r>
            <w:r w:rsidR="000505CF" w:rsidRPr="0026201A">
              <w:rPr>
                <w:rFonts w:cs="Traditional Arabic"/>
                <w:sz w:val="20"/>
                <w:szCs w:val="30"/>
                <w:rtl/>
                <w:lang w:val="en-GB" w:bidi="ar-EG"/>
              </w:rPr>
              <w:t xml:space="preserve"> في هذه الوحدة</w:t>
            </w:r>
          </w:p>
          <w:p w:rsidR="000505CF" w:rsidRPr="0026201A" w:rsidRDefault="000505CF" w:rsidP="0026201A">
            <w:pPr>
              <w:keepNext/>
              <w:numPr>
                <w:ilvl w:val="0"/>
                <w:numId w:val="4"/>
              </w:numPr>
              <w:bidi/>
              <w:ind w:right="22"/>
              <w:jc w:val="lowKashida"/>
              <w:rPr>
                <w:rFonts w:cs="Traditional Arabic"/>
                <w:sz w:val="20"/>
                <w:szCs w:val="30"/>
                <w:lang w:val="en-GB"/>
              </w:rPr>
            </w:pPr>
            <w:r w:rsidRPr="0026201A">
              <w:rPr>
                <w:rFonts w:cs="Traditional Arabic"/>
                <w:iCs/>
                <w:sz w:val="20"/>
                <w:szCs w:val="30"/>
                <w:rtl/>
                <w:lang w:val="en-GB" w:bidi="ar-EG"/>
              </w:rPr>
              <w:t>التدريب في مجال حقوق الإنسان: دليل عن منهجية التدريب في مجال حقوق الإنسان</w:t>
            </w:r>
            <w:r w:rsidRPr="0026201A">
              <w:rPr>
                <w:rFonts w:cs="Traditional Arabic"/>
                <w:i/>
                <w:sz w:val="20"/>
                <w:szCs w:val="30"/>
                <w:rtl/>
                <w:lang w:val="en-GB" w:bidi="ar-EG"/>
              </w:rPr>
              <w:t>، سلسلة التدريب المهني رقم 6 (منشور</w:t>
            </w:r>
            <w:r w:rsidR="001E6820">
              <w:rPr>
                <w:rFonts w:cs="Traditional Arabic" w:hint="cs"/>
                <w:i/>
                <w:sz w:val="20"/>
                <w:szCs w:val="30"/>
                <w:rtl/>
                <w:lang w:val="en-GB" w:bidi="ar-EG"/>
              </w:rPr>
              <w:t>ات</w:t>
            </w:r>
            <w:r w:rsidRPr="0026201A">
              <w:rPr>
                <w:rFonts w:cs="Traditional Arabic"/>
                <w:i/>
                <w:sz w:val="20"/>
                <w:szCs w:val="30"/>
                <w:rtl/>
                <w:lang w:val="en-GB" w:bidi="ar-EG"/>
              </w:rPr>
              <w:t xml:space="preserve"> الأمم المتحدة، رقم المبيع </w:t>
            </w:r>
            <w:r w:rsidRPr="0026201A">
              <w:rPr>
                <w:rFonts w:cs="Traditional Arabic"/>
                <w:sz w:val="20"/>
                <w:szCs w:val="30"/>
                <w:lang w:val="en-GB"/>
              </w:rPr>
              <w:t>E.00.XIV.1</w:t>
            </w:r>
            <w:r w:rsidRPr="0026201A">
              <w:rPr>
                <w:rFonts w:cs="Traditional Arabic"/>
                <w:sz w:val="20"/>
                <w:szCs w:val="30"/>
                <w:rtl/>
                <w:lang w:val="en-GB" w:bidi="ar-EG"/>
              </w:rPr>
              <w:t>)</w:t>
            </w:r>
          </w:p>
          <w:p w:rsidR="000505CF" w:rsidRPr="0026201A" w:rsidRDefault="001E6820" w:rsidP="009E2666">
            <w:pPr>
              <w:keepNext/>
              <w:numPr>
                <w:ilvl w:val="0"/>
                <w:numId w:val="4"/>
              </w:numPr>
              <w:bidi/>
              <w:ind w:right="22"/>
              <w:jc w:val="lowKashida"/>
              <w:rPr>
                <w:rFonts w:cs="Traditional Arabic"/>
                <w:sz w:val="20"/>
                <w:szCs w:val="30"/>
                <w:lang w:val="en-GB"/>
              </w:rPr>
            </w:pPr>
            <w:r>
              <w:rPr>
                <w:rFonts w:cs="Traditional Arabic" w:hint="cs"/>
                <w:sz w:val="20"/>
                <w:szCs w:val="30"/>
                <w:rtl/>
                <w:lang w:val="en-GB" w:bidi="ar-EG"/>
              </w:rPr>
              <w:t>لمعرفة</w:t>
            </w:r>
            <w:r w:rsidR="000505CF" w:rsidRPr="0026201A">
              <w:rPr>
                <w:rFonts w:cs="Traditional Arabic"/>
                <w:sz w:val="20"/>
                <w:szCs w:val="30"/>
                <w:rtl/>
                <w:lang w:val="en-GB" w:bidi="ar-EG"/>
              </w:rPr>
              <w:t xml:space="preserve"> تقنيات التدريب، بما في ذلك </w:t>
            </w:r>
            <w:r w:rsidR="009E2666">
              <w:rPr>
                <w:rFonts w:cs="Traditional Arabic" w:hint="cs"/>
                <w:sz w:val="20"/>
                <w:szCs w:val="30"/>
                <w:rtl/>
                <w:lang w:val="en-GB"/>
              </w:rPr>
              <w:t>مجموعة</w:t>
            </w:r>
            <w:r w:rsidR="000505CF" w:rsidRPr="0026201A">
              <w:rPr>
                <w:rFonts w:cs="Traditional Arabic"/>
                <w:sz w:val="20"/>
                <w:szCs w:val="30"/>
                <w:rtl/>
                <w:lang w:val="en-GB" w:bidi="ar-EG"/>
              </w:rPr>
              <w:t xml:space="preserve"> وسائل إذابة الجليد، انظر المواد الصادرة عن قسم المنهجية والتعليم والتدريب في المفوضية السامية لحقوق الإنسان</w:t>
            </w:r>
          </w:p>
          <w:p w:rsidR="000505CF" w:rsidRPr="0026201A" w:rsidRDefault="000505CF" w:rsidP="0026201A">
            <w:pPr>
              <w:keepNext/>
              <w:numPr>
                <w:ilvl w:val="0"/>
                <w:numId w:val="4"/>
              </w:numPr>
              <w:bidi/>
              <w:ind w:right="22"/>
              <w:jc w:val="lowKashida"/>
              <w:rPr>
                <w:rFonts w:cs="Traditional Arabic"/>
                <w:sz w:val="20"/>
                <w:szCs w:val="30"/>
                <w:lang w:val="en-GB"/>
              </w:rPr>
            </w:pPr>
            <w:r w:rsidRPr="0026201A">
              <w:rPr>
                <w:rFonts w:cs="Traditional Arabic"/>
                <w:iCs/>
                <w:sz w:val="20"/>
                <w:szCs w:val="30"/>
                <w:rtl/>
                <w:lang w:val="en-GB" w:bidi="ar-EG"/>
              </w:rPr>
              <w:t xml:space="preserve">مبادئ تدريس حقوق الإنسان: أنشطة عملية للمدارس الابتدائية والثانوية </w:t>
            </w:r>
            <w:r w:rsidRPr="0026201A">
              <w:rPr>
                <w:rFonts w:cs="Traditional Arabic"/>
                <w:i/>
                <w:sz w:val="20"/>
                <w:szCs w:val="30"/>
                <w:rtl/>
                <w:lang w:val="en-GB" w:bidi="ar-EG"/>
              </w:rPr>
              <w:t>(منشور</w:t>
            </w:r>
            <w:r w:rsidR="001E6820">
              <w:rPr>
                <w:rFonts w:cs="Traditional Arabic" w:hint="cs"/>
                <w:i/>
                <w:sz w:val="20"/>
                <w:szCs w:val="30"/>
                <w:rtl/>
                <w:lang w:val="en-GB" w:bidi="ar-EG"/>
              </w:rPr>
              <w:t>ات</w:t>
            </w:r>
            <w:r w:rsidRPr="0026201A">
              <w:rPr>
                <w:rFonts w:cs="Traditional Arabic"/>
                <w:i/>
                <w:sz w:val="20"/>
                <w:szCs w:val="30"/>
                <w:rtl/>
                <w:lang w:val="en-GB" w:bidi="ar-EG"/>
              </w:rPr>
              <w:t xml:space="preserve"> الأمم المتحدة، رقم المبيع </w:t>
            </w:r>
            <w:r w:rsidRPr="0026201A">
              <w:rPr>
                <w:rFonts w:cs="Traditional Arabic"/>
                <w:sz w:val="20"/>
                <w:szCs w:val="30"/>
                <w:lang w:val="en-GB"/>
              </w:rPr>
              <w:t>E.03.XIV.3</w:t>
            </w:r>
            <w:r w:rsidRPr="0026201A">
              <w:rPr>
                <w:rFonts w:cs="Traditional Arabic"/>
                <w:sz w:val="20"/>
                <w:szCs w:val="30"/>
                <w:rtl/>
                <w:lang w:val="en-GB" w:bidi="ar-EG"/>
              </w:rPr>
              <w:t>)، الفصل 3، التمييز، الصفحات 69-79 (الموجَّه للشباب)</w:t>
            </w:r>
          </w:p>
          <w:p w:rsidR="000505CF" w:rsidRPr="0026201A" w:rsidRDefault="000505CF" w:rsidP="0026201A">
            <w:pPr>
              <w:keepNext/>
              <w:bidi/>
              <w:ind w:right="22"/>
              <w:rPr>
                <w:rFonts w:cs="Traditional Arabic"/>
                <w:sz w:val="20"/>
                <w:szCs w:val="30"/>
              </w:rPr>
            </w:pPr>
            <w:r w:rsidRPr="0026201A">
              <w:rPr>
                <w:rFonts w:cs="Traditional Arabic"/>
                <w:sz w:val="20"/>
                <w:szCs w:val="30"/>
                <w:lang w:val="en-GB"/>
              </w:rPr>
              <w:t xml:space="preserve"> </w:t>
            </w:r>
          </w:p>
        </w:tc>
      </w:tr>
      <w:tr w:rsidR="000505CF" w:rsidRPr="0026201A">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للتوزيع على المشاركين</w:t>
            </w:r>
          </w:p>
          <w:p w:rsidR="000505CF" w:rsidRDefault="00C32B5F" w:rsidP="0026201A">
            <w:pPr>
              <w:keepNext/>
              <w:bidi/>
              <w:jc w:val="center"/>
              <w:rPr>
                <w:rFonts w:cs="Traditional Arabic"/>
                <w:bCs/>
                <w:sz w:val="20"/>
                <w:szCs w:val="30"/>
                <w:rtl/>
                <w:lang w:val="en-GB"/>
              </w:rPr>
            </w:pPr>
            <w:r>
              <w:rPr>
                <w:rFonts w:cs="Traditional Arabic"/>
                <w:noProof/>
                <w:sz w:val="20"/>
                <w:szCs w:val="30"/>
              </w:rPr>
              <w:drawing>
                <wp:inline distT="0" distB="0" distL="0" distR="0">
                  <wp:extent cx="819150" cy="497840"/>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5">
                            <a:extLst>
                              <a:ext uri="{28A0092B-C50C-407E-A947-70E740481C1C}">
                                <a14:useLocalDpi xmlns:a14="http://schemas.microsoft.com/office/drawing/2010/main" val="0"/>
                              </a:ext>
                            </a:extLst>
                          </a:blip>
                          <a:srcRect t="-3516" b="-391"/>
                          <a:stretch>
                            <a:fillRect/>
                          </a:stretch>
                        </pic:blipFill>
                        <pic:spPr bwMode="auto">
                          <a:xfrm>
                            <a:off x="0" y="0"/>
                            <a:ext cx="819150" cy="497840"/>
                          </a:xfrm>
                          <a:prstGeom prst="rect">
                            <a:avLst/>
                          </a:prstGeom>
                          <a:noFill/>
                          <a:ln>
                            <a:noFill/>
                          </a:ln>
                        </pic:spPr>
                      </pic:pic>
                    </a:graphicData>
                  </a:graphic>
                </wp:inline>
              </w:drawing>
            </w:r>
          </w:p>
          <w:p w:rsidR="000505CF" w:rsidRDefault="000505CF" w:rsidP="0026201A">
            <w:pPr>
              <w:keepNext/>
              <w:bidi/>
              <w:jc w:val="center"/>
              <w:rPr>
                <w:rFonts w:cs="Traditional Arabic"/>
                <w:bCs/>
                <w:sz w:val="20"/>
                <w:szCs w:val="30"/>
                <w:rtl/>
                <w:lang w:val="en-GB"/>
              </w:rPr>
            </w:pPr>
          </w:p>
          <w:p w:rsidR="000505CF" w:rsidRPr="0026201A" w:rsidRDefault="000505CF" w:rsidP="0026201A">
            <w:pPr>
              <w:keepNext/>
              <w:bidi/>
              <w:jc w:val="center"/>
              <w:rPr>
                <w:rFonts w:cs="Traditional Arabic"/>
                <w:bCs/>
                <w:sz w:val="20"/>
                <w:szCs w:val="30"/>
                <w:lang w:val="en-GB"/>
              </w:rPr>
            </w:pPr>
          </w:p>
        </w:tc>
        <w:tc>
          <w:tcPr>
            <w:tcW w:w="4121" w:type="pct"/>
          </w:tcPr>
          <w:p w:rsidR="000505CF" w:rsidRPr="0026201A" w:rsidRDefault="000505CF" w:rsidP="001E6820">
            <w:pPr>
              <w:keepNext/>
              <w:numPr>
                <w:ilvl w:val="0"/>
                <w:numId w:val="1"/>
              </w:numPr>
              <w:tabs>
                <w:tab w:val="clear" w:pos="720"/>
                <w:tab w:val="num" w:pos="431"/>
              </w:tabs>
              <w:bidi/>
              <w:ind w:left="431"/>
              <w:rPr>
                <w:rFonts w:cs="Traditional Arabic"/>
                <w:sz w:val="20"/>
                <w:szCs w:val="30"/>
                <w:lang w:val="en-GB"/>
              </w:rPr>
            </w:pPr>
            <w:r w:rsidRPr="0026201A">
              <w:rPr>
                <w:rFonts w:cs="Traditional Arabic"/>
                <w:sz w:val="20"/>
                <w:szCs w:val="30"/>
                <w:rtl/>
                <w:lang w:val="en-GB" w:bidi="ar-EG"/>
              </w:rPr>
              <w:t xml:space="preserve">عرض شرائح </w:t>
            </w:r>
            <w:r w:rsidR="001E6820">
              <w:rPr>
                <w:rFonts w:cs="Traditional Arabic" w:hint="cs"/>
                <w:sz w:val="20"/>
                <w:szCs w:val="30"/>
                <w:rtl/>
                <w:lang w:val="en-GB" w:bidi="ar-EG"/>
              </w:rPr>
              <w:t>حاسوبي</w:t>
            </w:r>
            <w:r w:rsidRPr="0026201A">
              <w:rPr>
                <w:rFonts w:cs="Traditional Arabic"/>
                <w:sz w:val="20"/>
                <w:szCs w:val="30"/>
                <w:rtl/>
                <w:lang w:val="en-GB" w:bidi="ar-EG"/>
              </w:rPr>
              <w:t xml:space="preserve"> (طبع 4 شرائح في كل صفحة) </w:t>
            </w:r>
          </w:p>
          <w:p w:rsidR="000505CF" w:rsidRPr="0026201A" w:rsidRDefault="000505CF" w:rsidP="0026201A">
            <w:pPr>
              <w:keepNext/>
              <w:numPr>
                <w:ilvl w:val="0"/>
                <w:numId w:val="1"/>
              </w:numPr>
              <w:tabs>
                <w:tab w:val="clear" w:pos="720"/>
                <w:tab w:val="num" w:pos="431"/>
              </w:tabs>
              <w:bidi/>
              <w:ind w:left="431"/>
              <w:rPr>
                <w:rFonts w:cs="Traditional Arabic"/>
                <w:sz w:val="20"/>
                <w:szCs w:val="30"/>
                <w:lang w:val="en-GB"/>
              </w:rPr>
            </w:pPr>
            <w:r w:rsidRPr="0026201A">
              <w:rPr>
                <w:rFonts w:cs="Traditional Arabic"/>
                <w:sz w:val="20"/>
                <w:szCs w:val="30"/>
                <w:rtl/>
                <w:lang w:val="en-GB" w:bidi="ar-EG"/>
              </w:rPr>
              <w:t xml:space="preserve">الشريحة 20 عن اللغة والمصطلحات </w:t>
            </w:r>
          </w:p>
          <w:p w:rsidR="000505CF" w:rsidRPr="0026201A" w:rsidRDefault="000505CF" w:rsidP="0026201A">
            <w:pPr>
              <w:pStyle w:val="ListParagraph"/>
              <w:keepNext/>
              <w:bidi/>
              <w:ind w:left="394"/>
              <w:rPr>
                <w:rFonts w:cs="Traditional Arabic"/>
                <w:sz w:val="20"/>
                <w:szCs w:val="30"/>
                <w:lang w:val="en-GB"/>
              </w:rPr>
            </w:pPr>
          </w:p>
        </w:tc>
      </w:tr>
      <w:tr w:rsidR="000505CF" w:rsidRPr="0026201A">
        <w:tc>
          <w:tcPr>
            <w:tcW w:w="879" w:type="pct"/>
          </w:tcPr>
          <w:p w:rsidR="000505CF" w:rsidRPr="0026201A" w:rsidRDefault="000505CF" w:rsidP="0026201A">
            <w:pPr>
              <w:keepNext/>
              <w:bidi/>
              <w:jc w:val="center"/>
              <w:rPr>
                <w:rFonts w:cs="Traditional Arabic"/>
                <w:b/>
                <w:sz w:val="20"/>
                <w:szCs w:val="30"/>
                <w:lang w:val="en-GB"/>
              </w:rPr>
            </w:pPr>
            <w:r w:rsidRPr="0026201A">
              <w:rPr>
                <w:rFonts w:cs="Traditional Arabic"/>
                <w:b/>
                <w:sz w:val="20"/>
                <w:szCs w:val="30"/>
                <w:rtl/>
                <w:lang w:val="en-GB"/>
              </w:rPr>
              <w:lastRenderedPageBreak/>
              <w:t>مواد للقراءة للمشاركين</w:t>
            </w:r>
            <w:r w:rsidRPr="0026201A">
              <w:rPr>
                <w:rFonts w:cs="Traditional Arabic"/>
                <w:b/>
                <w:noProof/>
                <w:sz w:val="20"/>
                <w:szCs w:val="30"/>
                <w:lang w:val="en-GB"/>
              </w:rPr>
              <w:t xml:space="preserve"> </w:t>
            </w:r>
          </w:p>
          <w:p w:rsidR="000505CF" w:rsidRPr="0026201A" w:rsidRDefault="00C32B5F" w:rsidP="0026201A">
            <w:pPr>
              <w:keepNext/>
              <w:bidi/>
              <w:jc w:val="center"/>
              <w:rPr>
                <w:rFonts w:cs="Traditional Arabic"/>
                <w:b/>
                <w:sz w:val="20"/>
                <w:szCs w:val="30"/>
                <w:lang w:val="en-GB"/>
              </w:rPr>
            </w:pPr>
            <w:r>
              <w:rPr>
                <w:noProof/>
              </w:rPr>
              <mc:AlternateContent>
                <mc:Choice Requires="wps">
                  <w:drawing>
                    <wp:anchor distT="0" distB="0" distL="114300" distR="114300" simplePos="0" relativeHeight="251658240" behindDoc="0" locked="0" layoutInCell="1" allowOverlap="1">
                      <wp:simplePos x="0" y="0"/>
                      <wp:positionH relativeFrom="column">
                        <wp:posOffset>262255</wp:posOffset>
                      </wp:positionH>
                      <wp:positionV relativeFrom="paragraph">
                        <wp:posOffset>6985</wp:posOffset>
                      </wp:positionV>
                      <wp:extent cx="609600" cy="114300"/>
                      <wp:effectExtent l="0" t="0" r="4445" b="254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0.65pt;margin-top:.55pt;width:48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" stroked="f">
                      <v:textbox inset="0,0,0,0">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v:textbox>
                    </v:shape>
                  </w:pict>
                </mc:Fallback>
              </mc:AlternateContent>
            </w:r>
            <w:r>
              <w:rPr>
                <w:rFonts w:cs="Traditional Arabic"/>
                <w:noProof/>
                <w:sz w:val="20"/>
                <w:szCs w:val="30"/>
              </w:rPr>
              <w:drawing>
                <wp:inline distT="0" distB="0" distL="0" distR="0">
                  <wp:extent cx="962025" cy="628015"/>
                  <wp:effectExtent l="0" t="0" r="952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62025" cy="628015"/>
                          </a:xfrm>
                          <a:prstGeom prst="rect">
                            <a:avLst/>
                          </a:prstGeom>
                          <a:noFill/>
                          <a:ln>
                            <a:noFill/>
                          </a:ln>
                        </pic:spPr>
                      </pic:pic>
                    </a:graphicData>
                  </a:graphic>
                </wp:inline>
              </w:drawing>
            </w:r>
          </w:p>
        </w:tc>
        <w:tc>
          <w:tcPr>
            <w:tcW w:w="4121" w:type="pct"/>
          </w:tcPr>
          <w:p w:rsidR="000505CF" w:rsidRPr="0026201A" w:rsidRDefault="000505CF" w:rsidP="0026201A">
            <w:pPr>
              <w:keepNext/>
              <w:numPr>
                <w:ilvl w:val="0"/>
                <w:numId w:val="1"/>
              </w:numPr>
              <w:tabs>
                <w:tab w:val="clear" w:pos="720"/>
                <w:tab w:val="num" w:pos="431"/>
              </w:tabs>
              <w:bidi/>
              <w:ind w:left="431"/>
              <w:rPr>
                <w:rFonts w:cs="Traditional Arabic"/>
                <w:sz w:val="20"/>
                <w:szCs w:val="30"/>
                <w:lang w:val="en-GB"/>
              </w:rPr>
            </w:pPr>
            <w:r w:rsidRPr="0026201A">
              <w:rPr>
                <w:rFonts w:cs="Traditional Arabic"/>
                <w:sz w:val="20"/>
                <w:szCs w:val="30"/>
                <w:rtl/>
                <w:lang w:val="en-GB" w:bidi="ar-EG"/>
              </w:rPr>
              <w:t xml:space="preserve">اتفاقية حقوق الأشخاص ذوي الإعاقة </w:t>
            </w:r>
          </w:p>
          <w:p w:rsidR="000505CF" w:rsidRPr="0026201A" w:rsidRDefault="000505CF" w:rsidP="0026201A">
            <w:pPr>
              <w:keepNext/>
              <w:numPr>
                <w:ilvl w:val="0"/>
                <w:numId w:val="1"/>
              </w:numPr>
              <w:tabs>
                <w:tab w:val="clear" w:pos="720"/>
                <w:tab w:val="num" w:pos="431"/>
              </w:tabs>
              <w:bidi/>
              <w:ind w:left="431"/>
              <w:rPr>
                <w:rFonts w:cs="Traditional Arabic"/>
                <w:sz w:val="20"/>
                <w:szCs w:val="30"/>
                <w:lang w:val="en-GB"/>
              </w:rPr>
            </w:pPr>
            <w:r w:rsidRPr="0026201A">
              <w:rPr>
                <w:rFonts w:cs="Traditional Arabic"/>
                <w:sz w:val="20"/>
                <w:szCs w:val="30"/>
                <w:rtl/>
                <w:lang w:val="en-GB" w:bidi="ar-EG"/>
              </w:rPr>
              <w:t>مفوض</w:t>
            </w:r>
            <w:r w:rsidR="001E6820">
              <w:rPr>
                <w:rFonts w:cs="Traditional Arabic" w:hint="cs"/>
                <w:sz w:val="20"/>
                <w:szCs w:val="30"/>
                <w:rtl/>
                <w:lang w:val="en-GB" w:bidi="ar-EG"/>
              </w:rPr>
              <w:t>ية</w:t>
            </w:r>
            <w:r w:rsidRPr="0026201A">
              <w:rPr>
                <w:rFonts w:cs="Traditional Arabic"/>
                <w:sz w:val="20"/>
                <w:szCs w:val="30"/>
                <w:rtl/>
                <w:lang w:val="en-GB" w:bidi="ar-EG"/>
              </w:rPr>
              <w:t xml:space="preserve"> الأمم المتحدة السامي</w:t>
            </w:r>
            <w:r w:rsidR="001E6820">
              <w:rPr>
                <w:rFonts w:cs="Traditional Arabic" w:hint="cs"/>
                <w:sz w:val="20"/>
                <w:szCs w:val="30"/>
                <w:rtl/>
                <w:lang w:val="en-GB" w:bidi="ar-EG"/>
              </w:rPr>
              <w:t>ة</w:t>
            </w:r>
            <w:r w:rsidRPr="0026201A">
              <w:rPr>
                <w:rFonts w:cs="Traditional Arabic"/>
                <w:sz w:val="20"/>
                <w:szCs w:val="30"/>
                <w:rtl/>
                <w:lang w:val="en-GB" w:bidi="ar-EG"/>
              </w:rPr>
              <w:t xml:space="preserve"> لحقوق الإنسان، أسئلة متكررة عن الاتفاقية </w:t>
            </w:r>
          </w:p>
          <w:p w:rsidR="000505CF" w:rsidRPr="0026201A" w:rsidRDefault="000505CF" w:rsidP="0026201A">
            <w:pPr>
              <w:keepNext/>
              <w:numPr>
                <w:ilvl w:val="0"/>
                <w:numId w:val="1"/>
              </w:numPr>
              <w:tabs>
                <w:tab w:val="clear" w:pos="720"/>
                <w:tab w:val="num" w:pos="431"/>
              </w:tabs>
              <w:bidi/>
              <w:ind w:left="431"/>
              <w:jc w:val="lowKashida"/>
              <w:rPr>
                <w:rFonts w:cs="Traditional Arabic"/>
                <w:sz w:val="20"/>
                <w:szCs w:val="30"/>
                <w:lang w:val="en-GB"/>
              </w:rPr>
            </w:pPr>
            <w:r w:rsidRPr="0026201A">
              <w:rPr>
                <w:rFonts w:cs="Traditional Arabic"/>
                <w:sz w:val="20"/>
                <w:szCs w:val="30"/>
                <w:rtl/>
                <w:lang w:val="en-GB" w:bidi="ar-EG"/>
              </w:rPr>
              <w:t xml:space="preserve">الأمم المتحدة، </w:t>
            </w:r>
            <w:r w:rsidRPr="0026201A">
              <w:rPr>
                <w:rFonts w:cs="Traditional Arabic"/>
                <w:i/>
                <w:iCs/>
                <w:sz w:val="20"/>
                <w:szCs w:val="30"/>
                <w:rtl/>
                <w:lang w:val="en-GB" w:bidi="ar-EG"/>
              </w:rPr>
              <w:t xml:space="preserve">رصد اتفاقية حقوق الأشخاص ذوي الإعاقة: دليل مراقبي </w:t>
            </w:r>
            <w:r>
              <w:rPr>
                <w:rFonts w:cs="Traditional Arabic"/>
                <w:i/>
                <w:iCs/>
                <w:sz w:val="20"/>
                <w:szCs w:val="30"/>
                <w:rtl/>
                <w:lang w:val="en-GB" w:bidi="ar-EG"/>
              </w:rPr>
              <w:t xml:space="preserve">حقوق </w:t>
            </w:r>
            <w:r w:rsidRPr="0026201A">
              <w:rPr>
                <w:rFonts w:cs="Traditional Arabic"/>
                <w:i/>
                <w:iCs/>
                <w:sz w:val="20"/>
                <w:szCs w:val="30"/>
                <w:rtl/>
                <w:lang w:val="en-GB" w:bidi="ar-EG"/>
              </w:rPr>
              <w:t xml:space="preserve">الإنسان، </w:t>
            </w:r>
            <w:r w:rsidRPr="0026201A">
              <w:rPr>
                <w:rFonts w:cs="Traditional Arabic"/>
                <w:sz w:val="20"/>
                <w:szCs w:val="30"/>
                <w:rtl/>
                <w:lang w:val="en-GB" w:bidi="ar-EG"/>
              </w:rPr>
              <w:t>سلسلة التدريب المهني رقم 17</w:t>
            </w:r>
            <w:r w:rsidRPr="0026201A">
              <w:rPr>
                <w:rFonts w:cs="Traditional Arabic"/>
                <w:i/>
                <w:iCs/>
                <w:sz w:val="20"/>
                <w:szCs w:val="30"/>
                <w:rtl/>
                <w:lang w:val="en-GB" w:bidi="ar-EG"/>
              </w:rPr>
              <w:t xml:space="preserve"> </w:t>
            </w:r>
            <w:r w:rsidRPr="0026201A">
              <w:rPr>
                <w:rFonts w:cs="Traditional Arabic"/>
                <w:sz w:val="20"/>
                <w:szCs w:val="30"/>
                <w:rtl/>
                <w:lang w:val="en-GB" w:bidi="ar-EG"/>
              </w:rPr>
              <w:t>(</w:t>
            </w:r>
            <w:r w:rsidRPr="0026201A">
              <w:rPr>
                <w:rFonts w:cs="Traditional Arabic"/>
                <w:sz w:val="20"/>
                <w:szCs w:val="30"/>
                <w:lang w:val="en-GB"/>
              </w:rPr>
              <w:t>HR/P/PT/17</w:t>
            </w:r>
            <w:r w:rsidRPr="0026201A">
              <w:rPr>
                <w:rFonts w:cs="Traditional Arabic"/>
                <w:sz w:val="20"/>
                <w:szCs w:val="30"/>
                <w:rtl/>
                <w:lang w:val="en-GB" w:bidi="ar-EG"/>
              </w:rPr>
              <w:t>)</w:t>
            </w:r>
          </w:p>
          <w:p w:rsidR="000505CF" w:rsidRPr="0026201A" w:rsidRDefault="000505CF" w:rsidP="00131065">
            <w:pPr>
              <w:keepNext/>
              <w:numPr>
                <w:ilvl w:val="0"/>
                <w:numId w:val="1"/>
              </w:numPr>
              <w:tabs>
                <w:tab w:val="num" w:pos="431"/>
              </w:tabs>
              <w:bidi/>
              <w:ind w:left="431"/>
              <w:jc w:val="lowKashida"/>
              <w:rPr>
                <w:rFonts w:cs="Traditional Arabic"/>
                <w:color w:val="000000"/>
                <w:sz w:val="20"/>
                <w:szCs w:val="30"/>
                <w:lang w:val="en-GB"/>
              </w:rPr>
            </w:pPr>
            <w:r w:rsidRPr="0026201A">
              <w:rPr>
                <w:rFonts w:cs="Traditional Arabic"/>
                <w:sz w:val="20"/>
                <w:szCs w:val="30"/>
                <w:rtl/>
                <w:lang w:val="en-GB"/>
              </w:rPr>
              <w:t xml:space="preserve">المفوضية </w:t>
            </w:r>
            <w:r w:rsidR="00131065">
              <w:rPr>
                <w:rFonts w:cs="Traditional Arabic" w:hint="cs"/>
                <w:sz w:val="20"/>
                <w:szCs w:val="30"/>
                <w:rtl/>
                <w:lang w:val="en-GB"/>
              </w:rPr>
              <w:t>و</w:t>
            </w:r>
            <w:r w:rsidRPr="0026201A">
              <w:rPr>
                <w:rFonts w:cs="Traditional Arabic"/>
                <w:sz w:val="20"/>
                <w:szCs w:val="30"/>
                <w:rtl/>
                <w:lang w:val="en-GB"/>
              </w:rPr>
              <w:t xml:space="preserve">إدارة الشؤون الاقتصادية والاجتماعية في الأمم المتحدة والاتحاد البرلماني الدولي، </w:t>
            </w:r>
            <w:r w:rsidRPr="0026201A">
              <w:rPr>
                <w:rFonts w:cs="Traditional Arabic"/>
                <w:i/>
                <w:iCs/>
                <w:sz w:val="20"/>
                <w:szCs w:val="30"/>
                <w:rtl/>
                <w:lang w:val="en-GB"/>
              </w:rPr>
              <w:t xml:space="preserve">من </w:t>
            </w:r>
            <w:r w:rsidR="00131065">
              <w:rPr>
                <w:rFonts w:cs="Traditional Arabic" w:hint="cs"/>
                <w:i/>
                <w:iCs/>
                <w:sz w:val="20"/>
                <w:szCs w:val="30"/>
                <w:rtl/>
                <w:lang w:val="en-GB"/>
              </w:rPr>
              <w:t>الإقصاء</w:t>
            </w:r>
            <w:r w:rsidRPr="0026201A">
              <w:rPr>
                <w:rFonts w:cs="Traditional Arabic"/>
                <w:i/>
                <w:iCs/>
                <w:sz w:val="20"/>
                <w:szCs w:val="30"/>
                <w:rtl/>
                <w:lang w:val="en-GB"/>
              </w:rPr>
              <w:t xml:space="preserve"> إلى المساواة: إعمال حقوق الأشخاص ذوي الإعاقة - دليل للبرلمانيين بشأن اتفاقية حقوق الأشخاص ذوي الإعاقة وبروتوكول</w:t>
            </w:r>
            <w:r w:rsidR="001E6820">
              <w:rPr>
                <w:rFonts w:cs="Traditional Arabic" w:hint="cs"/>
                <w:i/>
                <w:iCs/>
                <w:sz w:val="20"/>
                <w:szCs w:val="30"/>
                <w:rtl/>
                <w:lang w:val="en-GB"/>
              </w:rPr>
              <w:t>ها</w:t>
            </w:r>
            <w:r w:rsidRPr="0026201A">
              <w:rPr>
                <w:rFonts w:cs="Traditional Arabic"/>
                <w:i/>
                <w:iCs/>
                <w:sz w:val="20"/>
                <w:szCs w:val="30"/>
                <w:rtl/>
                <w:lang w:val="en-GB"/>
              </w:rPr>
              <w:t xml:space="preserve"> الاختياري </w:t>
            </w:r>
            <w:r w:rsidRPr="0026201A">
              <w:rPr>
                <w:rFonts w:cs="Traditional Arabic"/>
                <w:sz w:val="20"/>
                <w:szCs w:val="30"/>
                <w:lang w:val="en-GB"/>
              </w:rPr>
              <w:t xml:space="preserve"> (HR/PUB/07/6)</w:t>
            </w:r>
          </w:p>
        </w:tc>
      </w:tr>
    </w:tbl>
    <w:p w:rsidR="000505CF" w:rsidRPr="0026201A" w:rsidRDefault="000505CF" w:rsidP="0026201A">
      <w:pPr>
        <w:keepNext/>
        <w:rPr>
          <w:rFonts w:cs="Traditional Arabic"/>
          <w:b/>
          <w:bCs/>
          <w:color w:val="1F497D"/>
          <w:sz w:val="20"/>
          <w:szCs w:val="30"/>
          <w:u w:val="single"/>
          <w:lang w:val="en-GB"/>
        </w:rPr>
      </w:pPr>
    </w:p>
    <w:p w:rsidR="000505CF" w:rsidRPr="0026201A" w:rsidRDefault="000505CF" w:rsidP="0026201A">
      <w:pPr>
        <w:keepNext/>
        <w:bidi/>
        <w:spacing w:line="400" w:lineRule="exact"/>
        <w:rPr>
          <w:rFonts w:cs="Traditional Arabic"/>
          <w:b/>
          <w:bCs/>
          <w:iCs/>
          <w:color w:val="1F497D"/>
          <w:sz w:val="20"/>
          <w:szCs w:val="30"/>
          <w:u w:val="single"/>
          <w:lang w:val="en-GB"/>
        </w:rPr>
      </w:pPr>
      <w:r w:rsidRPr="0026201A">
        <w:rPr>
          <w:rFonts w:cs="Traditional Arabic"/>
          <w:b/>
          <w:bCs/>
          <w:color w:val="1F497D"/>
          <w:sz w:val="20"/>
          <w:szCs w:val="30"/>
          <w:u w:val="single"/>
          <w:rtl/>
          <w:lang w:val="en-GB"/>
        </w:rPr>
        <w:t>أهداف التعلم (المهارات والمعارف والمواقف)</w:t>
      </w:r>
    </w:p>
    <w:p w:rsidR="000505CF" w:rsidRPr="0026201A" w:rsidRDefault="000505CF" w:rsidP="0026201A">
      <w:pPr>
        <w:keepNext/>
        <w:bidi/>
        <w:spacing w:line="400" w:lineRule="exact"/>
        <w:jc w:val="lowKashida"/>
        <w:rPr>
          <w:rFonts w:cs="Traditional Arabic"/>
          <w:sz w:val="20"/>
          <w:szCs w:val="30"/>
          <w:lang w:val="en-GB"/>
        </w:rPr>
      </w:pPr>
    </w:p>
    <w:p w:rsidR="000505CF" w:rsidRPr="0026201A" w:rsidRDefault="000505CF" w:rsidP="001E6820">
      <w:pPr>
        <w:keepNext/>
        <w:bidi/>
        <w:spacing w:line="400" w:lineRule="exact"/>
        <w:jc w:val="lowKashida"/>
        <w:rPr>
          <w:rFonts w:cs="Traditional Arabic"/>
          <w:sz w:val="20"/>
          <w:szCs w:val="30"/>
          <w:lang w:val="en-GB"/>
        </w:rPr>
      </w:pPr>
      <w:r w:rsidRPr="0026201A">
        <w:rPr>
          <w:rFonts w:cs="Traditional Arabic"/>
          <w:sz w:val="20"/>
          <w:szCs w:val="30"/>
          <w:rtl/>
          <w:lang w:val="en-GB"/>
        </w:rPr>
        <w:t xml:space="preserve">في نهاية الوحدة 1 سيتمكَّن المشاركون من مناقشة نُهج حقوق الإنسان في </w:t>
      </w:r>
      <w:r w:rsidR="001E6820">
        <w:rPr>
          <w:rFonts w:cs="Traditional Arabic" w:hint="cs"/>
          <w:sz w:val="20"/>
          <w:szCs w:val="30"/>
          <w:rtl/>
          <w:lang w:val="en-GB"/>
        </w:rPr>
        <w:t>تناول</w:t>
      </w:r>
      <w:r w:rsidRPr="0026201A">
        <w:rPr>
          <w:rFonts w:cs="Traditional Arabic"/>
          <w:sz w:val="20"/>
          <w:szCs w:val="30"/>
          <w:rtl/>
          <w:lang w:val="en-GB"/>
        </w:rPr>
        <w:t xml:space="preserve"> الإعاقة وشرح تطور النُهج الأخرى.</w:t>
      </w:r>
    </w:p>
    <w:p w:rsidR="000505CF" w:rsidRPr="001E6820" w:rsidRDefault="000505CF" w:rsidP="0026201A">
      <w:pPr>
        <w:keepNext/>
        <w:bidi/>
        <w:spacing w:line="400" w:lineRule="exact"/>
        <w:jc w:val="lowKashida"/>
        <w:rPr>
          <w:rFonts w:cs="Traditional Arabic"/>
          <w:sz w:val="20"/>
          <w:szCs w:val="30"/>
          <w:lang w:val="en-GB"/>
        </w:rPr>
      </w:pPr>
    </w:p>
    <w:p w:rsidR="000505CF" w:rsidRPr="0026201A" w:rsidRDefault="001E6820" w:rsidP="0026201A">
      <w:pPr>
        <w:keepNext/>
        <w:bidi/>
        <w:spacing w:line="400" w:lineRule="exact"/>
        <w:jc w:val="lowKashida"/>
        <w:rPr>
          <w:rFonts w:cs="Traditional Arabic"/>
          <w:b/>
          <w:bCs/>
          <w:iCs/>
          <w:color w:val="1F497D"/>
          <w:sz w:val="20"/>
          <w:szCs w:val="30"/>
          <w:u w:val="single"/>
          <w:lang w:val="en-GB"/>
        </w:rPr>
      </w:pPr>
      <w:r>
        <w:rPr>
          <w:rFonts w:cs="Traditional Arabic" w:hint="cs"/>
          <w:b/>
          <w:bCs/>
          <w:color w:val="1F497D"/>
          <w:sz w:val="20"/>
          <w:szCs w:val="30"/>
          <w:u w:val="single"/>
          <w:rtl/>
          <w:lang w:val="en-GB"/>
        </w:rPr>
        <w:t>معلومات مفيدة</w:t>
      </w:r>
      <w:r w:rsidR="000505CF" w:rsidRPr="0026201A">
        <w:rPr>
          <w:rFonts w:cs="Traditional Arabic"/>
          <w:b/>
          <w:bCs/>
          <w:color w:val="1F497D"/>
          <w:sz w:val="20"/>
          <w:szCs w:val="30"/>
          <w:u w:val="single"/>
          <w:rtl/>
          <w:lang w:val="en-GB"/>
        </w:rPr>
        <w:t xml:space="preserve"> عامة</w:t>
      </w:r>
    </w:p>
    <w:p w:rsidR="000505CF" w:rsidRPr="0026201A" w:rsidRDefault="000505CF" w:rsidP="0026201A">
      <w:pPr>
        <w:keepNext/>
        <w:bidi/>
        <w:spacing w:line="400" w:lineRule="exact"/>
        <w:jc w:val="lowKashida"/>
        <w:rPr>
          <w:rFonts w:cs="Traditional Arabic"/>
          <w:sz w:val="20"/>
          <w:szCs w:val="30"/>
        </w:rPr>
      </w:pPr>
    </w:p>
    <w:p w:rsidR="000505CF" w:rsidRPr="0026201A" w:rsidRDefault="000505CF" w:rsidP="0026201A">
      <w:pPr>
        <w:keepNext/>
        <w:bidi/>
        <w:spacing w:line="400" w:lineRule="exact"/>
        <w:jc w:val="lowKashida"/>
        <w:rPr>
          <w:rFonts w:cs="Traditional Arabic"/>
          <w:sz w:val="20"/>
          <w:szCs w:val="30"/>
          <w:lang w:val="en-GB"/>
        </w:rPr>
      </w:pPr>
      <w:r w:rsidRPr="0026201A">
        <w:rPr>
          <w:rFonts w:cs="Traditional Arabic"/>
          <w:sz w:val="20"/>
          <w:szCs w:val="30"/>
          <w:rtl/>
          <w:lang w:val="en-GB"/>
        </w:rPr>
        <w:t>من أصعب المهام التي تواجه اتفاقية حقوق الأشخاص ذوي الإعاقة إحداث تغيير في المواقف والمفاهيم المتصلة بالإعاقة. وقد نشأ معظم هذه المواقف والمفاهيم عن أساطير وتحيُّزات ترسخت عبر سنوات كثيرة. والحواجز النفسية هي الأصعب للتغلب عليها.</w:t>
      </w:r>
    </w:p>
    <w:p w:rsidR="000505CF" w:rsidRPr="0026201A" w:rsidRDefault="000505CF" w:rsidP="0026201A">
      <w:pPr>
        <w:keepNext/>
        <w:bidi/>
        <w:spacing w:line="400" w:lineRule="exact"/>
        <w:jc w:val="lowKashida"/>
        <w:rPr>
          <w:rFonts w:cs="Traditional Arabic"/>
          <w:sz w:val="20"/>
          <w:szCs w:val="30"/>
          <w:lang w:val="en-GB" w:bidi="ar-EG"/>
        </w:rPr>
      </w:pPr>
    </w:p>
    <w:p w:rsidR="000505CF" w:rsidRPr="0026201A" w:rsidRDefault="000505CF" w:rsidP="00D776FD">
      <w:pPr>
        <w:keepNext/>
        <w:bidi/>
        <w:spacing w:line="400" w:lineRule="exact"/>
        <w:ind w:right="22"/>
        <w:jc w:val="lowKashida"/>
        <w:rPr>
          <w:rFonts w:cs="Traditional Arabic"/>
          <w:sz w:val="20"/>
          <w:szCs w:val="30"/>
          <w:lang w:val="en-GB"/>
        </w:rPr>
      </w:pPr>
      <w:r w:rsidRPr="0026201A">
        <w:rPr>
          <w:rFonts w:cs="Traditional Arabic"/>
          <w:sz w:val="20"/>
          <w:szCs w:val="30"/>
          <w:rtl/>
          <w:lang w:val="en-GB"/>
        </w:rPr>
        <w:t>وقد يكون لدى المشاركين أيضاً آراء قوية بشأن بعض القضايا المحددة المتصلة بالإعاقة. وفي بعض الحالات، ستتجه الأمثلة المقدَّمة أثناء المناقشات إلى تأكيد هذه الأساطير</w:t>
      </w:r>
      <w:r w:rsidR="001E6820">
        <w:rPr>
          <w:rFonts w:cs="Traditional Arabic" w:hint="cs"/>
          <w:sz w:val="20"/>
          <w:szCs w:val="30"/>
          <w:rtl/>
          <w:lang w:val="en-GB"/>
        </w:rPr>
        <w:t xml:space="preserve"> وتعزيزها</w:t>
      </w:r>
      <w:r w:rsidRPr="0026201A">
        <w:rPr>
          <w:rFonts w:cs="Traditional Arabic"/>
          <w:sz w:val="20"/>
          <w:szCs w:val="30"/>
          <w:rtl/>
          <w:lang w:val="en-GB"/>
        </w:rPr>
        <w:t xml:space="preserve">. وغرض هذه الوحدة التدريبية هو </w:t>
      </w:r>
      <w:r w:rsidR="00131065">
        <w:rPr>
          <w:rFonts w:cs="Traditional Arabic" w:hint="cs"/>
          <w:sz w:val="20"/>
          <w:szCs w:val="30"/>
          <w:rtl/>
          <w:lang w:val="en-GB"/>
        </w:rPr>
        <w:t>خلق</w:t>
      </w:r>
      <w:r w:rsidRPr="0026201A">
        <w:rPr>
          <w:rFonts w:cs="Traditional Arabic"/>
          <w:sz w:val="20"/>
          <w:szCs w:val="30"/>
          <w:rtl/>
          <w:lang w:val="en-GB"/>
        </w:rPr>
        <w:t xml:space="preserve"> الوعي وتشجيع المناقشة والتفكير حول بعض الموضوعات، وليس إقناع </w:t>
      </w:r>
      <w:r w:rsidR="00131065">
        <w:rPr>
          <w:rFonts w:cs="Traditional Arabic" w:hint="cs"/>
          <w:sz w:val="20"/>
          <w:szCs w:val="30"/>
          <w:rtl/>
          <w:lang w:val="en-GB"/>
        </w:rPr>
        <w:t>الحاضرين</w:t>
      </w:r>
      <w:r w:rsidRPr="0026201A">
        <w:rPr>
          <w:rFonts w:cs="Traditional Arabic"/>
          <w:sz w:val="20"/>
          <w:szCs w:val="30"/>
          <w:rtl/>
          <w:lang w:val="en-GB"/>
        </w:rPr>
        <w:t xml:space="preserve"> بأي ثمن. و</w:t>
      </w:r>
      <w:r w:rsidR="00D776FD">
        <w:rPr>
          <w:rFonts w:cs="Traditional Arabic" w:hint="cs"/>
          <w:sz w:val="20"/>
          <w:szCs w:val="30"/>
          <w:rtl/>
          <w:lang w:val="en-GB"/>
        </w:rPr>
        <w:t xml:space="preserve">تنشأ </w:t>
      </w:r>
      <w:r w:rsidRPr="0026201A">
        <w:rPr>
          <w:rFonts w:cs="Traditional Arabic"/>
          <w:sz w:val="20"/>
          <w:szCs w:val="30"/>
          <w:rtl/>
          <w:lang w:val="en-GB"/>
        </w:rPr>
        <w:t>الآراء القوية في بعض الحالات عن خبرات مباشرة، بما في ذلك الخبرات السلبية أو المؤلمة، ولهذا تستحق الاحترام.</w:t>
      </w:r>
    </w:p>
    <w:p w:rsidR="000505CF" w:rsidRPr="00D776FD" w:rsidRDefault="000505CF" w:rsidP="0026201A">
      <w:pPr>
        <w:keepNext/>
        <w:bidi/>
        <w:spacing w:line="400" w:lineRule="exact"/>
        <w:jc w:val="lowKashida"/>
        <w:rPr>
          <w:rFonts w:cs="Traditional Arabic"/>
          <w:sz w:val="20"/>
          <w:szCs w:val="30"/>
          <w:lang w:val="en-GB"/>
        </w:rPr>
      </w:pPr>
    </w:p>
    <w:p w:rsidR="000505CF" w:rsidRPr="0026201A" w:rsidRDefault="000505CF" w:rsidP="0026201A">
      <w:pPr>
        <w:keepNext/>
        <w:bidi/>
        <w:spacing w:line="400" w:lineRule="exact"/>
        <w:jc w:val="lowKashida"/>
        <w:rPr>
          <w:rFonts w:cs="Traditional Arabic"/>
          <w:b/>
          <w:bCs/>
          <w:iCs/>
          <w:color w:val="1F497D"/>
          <w:sz w:val="20"/>
          <w:szCs w:val="30"/>
          <w:u w:val="single"/>
          <w:lang w:val="en-GB"/>
        </w:rPr>
      </w:pPr>
      <w:r w:rsidRPr="0026201A">
        <w:rPr>
          <w:rFonts w:cs="Traditional Arabic"/>
          <w:b/>
          <w:bCs/>
          <w:color w:val="1F497D"/>
          <w:sz w:val="20"/>
          <w:szCs w:val="30"/>
          <w:u w:val="single"/>
          <w:rtl/>
          <w:lang w:val="en-GB"/>
        </w:rPr>
        <w:t xml:space="preserve">شرائح محددة </w:t>
      </w:r>
    </w:p>
    <w:p w:rsidR="000505CF" w:rsidRPr="0026201A" w:rsidRDefault="000505CF" w:rsidP="0026201A">
      <w:pPr>
        <w:keepNext/>
        <w:bidi/>
        <w:spacing w:line="400" w:lineRule="exact"/>
        <w:ind w:right="22"/>
        <w:jc w:val="lowKashida"/>
        <w:rPr>
          <w:rFonts w:cs="Traditional Arabic"/>
          <w:sz w:val="20"/>
          <w:szCs w:val="30"/>
          <w:lang w:val="en-GB"/>
        </w:rPr>
      </w:pPr>
    </w:p>
    <w:p w:rsidR="000505CF" w:rsidRPr="0026201A" w:rsidRDefault="000505CF" w:rsidP="0026201A">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t>الشريحة 1 - العنوان</w:t>
      </w:r>
    </w:p>
    <w:p w:rsidR="000505CF" w:rsidRPr="0026201A" w:rsidRDefault="000505CF" w:rsidP="00CB74C1">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t xml:space="preserve">الشريحة 2 - تعرض الأهداف وسير الوحدة </w:t>
      </w:r>
    </w:p>
    <w:p w:rsidR="000505CF" w:rsidRPr="0026201A" w:rsidRDefault="000505CF" w:rsidP="00CB74C1">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t xml:space="preserve">الشريحة 3 - توضِّح </w:t>
      </w:r>
      <w:r w:rsidR="001E6820">
        <w:rPr>
          <w:rFonts w:cs="Traditional Arabic" w:hint="cs"/>
          <w:sz w:val="20"/>
          <w:szCs w:val="30"/>
          <w:rtl/>
          <w:lang w:val="en-GB"/>
        </w:rPr>
        <w:t>بالرسوم</w:t>
      </w:r>
      <w:r w:rsidRPr="0026201A">
        <w:rPr>
          <w:rFonts w:cs="Traditional Arabic"/>
          <w:sz w:val="20"/>
          <w:szCs w:val="30"/>
          <w:rtl/>
          <w:lang w:val="en-GB"/>
        </w:rPr>
        <w:t xml:space="preserve"> آليات نهج حقوق الإنسان الذي يعتبر الإعاقة </w:t>
      </w:r>
      <w:r w:rsidR="001E6820">
        <w:rPr>
          <w:rFonts w:cs="Traditional Arabic" w:hint="cs"/>
          <w:sz w:val="20"/>
          <w:szCs w:val="30"/>
          <w:rtl/>
          <w:lang w:val="en-GB"/>
        </w:rPr>
        <w:t>تركيباً</w:t>
      </w:r>
      <w:r w:rsidRPr="0026201A">
        <w:rPr>
          <w:rFonts w:cs="Traditional Arabic"/>
          <w:sz w:val="20"/>
          <w:szCs w:val="30"/>
          <w:rtl/>
          <w:lang w:val="en-GB"/>
        </w:rPr>
        <w:t xml:space="preserve"> اجتماعياً </w:t>
      </w:r>
      <w:r w:rsidR="001E6820">
        <w:rPr>
          <w:rFonts w:cs="Traditional Arabic"/>
          <w:sz w:val="20"/>
          <w:szCs w:val="30"/>
          <w:rtl/>
          <w:lang w:val="en-GB"/>
        </w:rPr>
        <w:t>–</w:t>
      </w:r>
      <w:r w:rsidRPr="0026201A">
        <w:rPr>
          <w:rFonts w:cs="Traditional Arabic"/>
          <w:sz w:val="20"/>
          <w:szCs w:val="30"/>
          <w:rtl/>
          <w:lang w:val="en-GB"/>
        </w:rPr>
        <w:t xml:space="preserve"> </w:t>
      </w:r>
      <w:r w:rsidR="001E6820">
        <w:rPr>
          <w:rFonts w:cs="Traditional Arabic" w:hint="cs"/>
          <w:sz w:val="20"/>
          <w:szCs w:val="30"/>
          <w:rtl/>
          <w:lang w:val="en-GB"/>
        </w:rPr>
        <w:t xml:space="preserve">أي </w:t>
      </w:r>
      <w:r w:rsidRPr="0026201A">
        <w:rPr>
          <w:rFonts w:cs="Traditional Arabic"/>
          <w:sz w:val="20"/>
          <w:szCs w:val="30"/>
          <w:rtl/>
          <w:lang w:val="en-GB"/>
        </w:rPr>
        <w:t xml:space="preserve">نتيجة تفاعل بين ظروف </w:t>
      </w:r>
      <w:r w:rsidR="001E6820">
        <w:rPr>
          <w:rFonts w:cs="Traditional Arabic" w:hint="cs"/>
          <w:sz w:val="20"/>
          <w:szCs w:val="30"/>
          <w:rtl/>
          <w:lang w:val="en-GB"/>
        </w:rPr>
        <w:t xml:space="preserve">الشخص </w:t>
      </w:r>
      <w:r w:rsidRPr="0026201A">
        <w:rPr>
          <w:rFonts w:cs="Traditional Arabic"/>
          <w:sz w:val="20"/>
          <w:szCs w:val="30"/>
          <w:rtl/>
          <w:lang w:val="en-GB"/>
        </w:rPr>
        <w:t>(العوامل الشخصية) مع محيط</w:t>
      </w:r>
      <w:r w:rsidR="001E6820">
        <w:rPr>
          <w:rFonts w:cs="Traditional Arabic" w:hint="cs"/>
          <w:sz w:val="20"/>
          <w:szCs w:val="30"/>
          <w:rtl/>
          <w:lang w:val="en-GB"/>
        </w:rPr>
        <w:t>ه</w:t>
      </w:r>
      <w:r w:rsidRPr="0026201A">
        <w:rPr>
          <w:rFonts w:cs="Traditional Arabic"/>
          <w:sz w:val="20"/>
          <w:szCs w:val="30"/>
          <w:rtl/>
          <w:lang w:val="en-GB"/>
        </w:rPr>
        <w:t xml:space="preserve"> (العوامل البيئية).</w:t>
      </w:r>
      <w:r w:rsidRPr="0026201A">
        <w:rPr>
          <w:rFonts w:cs="Traditional Arabic"/>
          <w:sz w:val="20"/>
          <w:szCs w:val="30"/>
          <w:rtl/>
          <w:lang w:val="en-GB" w:bidi="ar-EG"/>
        </w:rPr>
        <w:t xml:space="preserve"> وفي هذه المرحلة، لا تقوم </w:t>
      </w:r>
      <w:r w:rsidR="001E6820">
        <w:rPr>
          <w:rFonts w:cs="Traditional Arabic" w:hint="cs"/>
          <w:sz w:val="20"/>
          <w:szCs w:val="30"/>
          <w:rtl/>
          <w:lang w:val="en-GB" w:bidi="ar-EG"/>
        </w:rPr>
        <w:t>ال</w:t>
      </w:r>
      <w:r w:rsidRPr="0026201A">
        <w:rPr>
          <w:rFonts w:cs="Traditional Arabic"/>
          <w:sz w:val="20"/>
          <w:szCs w:val="30"/>
          <w:rtl/>
          <w:lang w:val="en-GB" w:bidi="ar-EG"/>
        </w:rPr>
        <w:t xml:space="preserve">حاجة إلى الإشارة إلى هذا النهج </w:t>
      </w:r>
      <w:r w:rsidR="00CB74C1">
        <w:rPr>
          <w:rFonts w:cs="Traditional Arabic" w:hint="cs"/>
          <w:sz w:val="20"/>
          <w:szCs w:val="30"/>
          <w:rtl/>
          <w:lang w:val="en-GB" w:bidi="ar-EG"/>
        </w:rPr>
        <w:t>من ناحية</w:t>
      </w:r>
      <w:r w:rsidRPr="0026201A">
        <w:rPr>
          <w:rFonts w:cs="Traditional Arabic"/>
          <w:sz w:val="20"/>
          <w:szCs w:val="30"/>
          <w:rtl/>
          <w:lang w:val="en-GB" w:bidi="ar-EG"/>
        </w:rPr>
        <w:t xml:space="preserve"> حقوق الإنسان. إذ أن ذلك </w:t>
      </w:r>
      <w:r w:rsidR="00CB74C1">
        <w:rPr>
          <w:rFonts w:cs="Traditional Arabic" w:hint="cs"/>
          <w:sz w:val="20"/>
          <w:szCs w:val="30"/>
          <w:rtl/>
          <w:lang w:val="en-GB" w:bidi="ar-EG"/>
        </w:rPr>
        <w:t>سيأتي</w:t>
      </w:r>
      <w:r w:rsidRPr="0026201A">
        <w:rPr>
          <w:rFonts w:cs="Traditional Arabic"/>
          <w:sz w:val="20"/>
          <w:szCs w:val="30"/>
          <w:rtl/>
          <w:lang w:val="en-GB" w:bidi="ar-EG"/>
        </w:rPr>
        <w:t xml:space="preserve"> فيما بعد. </w:t>
      </w:r>
      <w:r w:rsidR="001E6820">
        <w:rPr>
          <w:rFonts w:cs="Traditional Arabic" w:hint="cs"/>
          <w:sz w:val="20"/>
          <w:szCs w:val="30"/>
          <w:rtl/>
          <w:lang w:val="en-GB" w:bidi="ar-EG"/>
        </w:rPr>
        <w:t xml:space="preserve">أما </w:t>
      </w:r>
      <w:r w:rsidRPr="0026201A">
        <w:rPr>
          <w:rFonts w:cs="Traditional Arabic"/>
          <w:sz w:val="20"/>
          <w:szCs w:val="30"/>
          <w:rtl/>
          <w:lang w:val="en-GB" w:bidi="ar-EG"/>
        </w:rPr>
        <w:t>في هذه المرحلة،</w:t>
      </w:r>
      <w:r w:rsidR="001E6820">
        <w:rPr>
          <w:rFonts w:cs="Traditional Arabic" w:hint="cs"/>
          <w:sz w:val="20"/>
          <w:szCs w:val="30"/>
          <w:rtl/>
          <w:lang w:val="en-GB" w:bidi="ar-EG"/>
        </w:rPr>
        <w:t xml:space="preserve"> ف</w:t>
      </w:r>
      <w:r w:rsidRPr="0026201A">
        <w:rPr>
          <w:rFonts w:cs="Traditional Arabic"/>
          <w:sz w:val="20"/>
          <w:szCs w:val="30"/>
          <w:rtl/>
          <w:lang w:val="en-GB" w:bidi="ar-EG"/>
        </w:rPr>
        <w:t xml:space="preserve">يتم التركيز على مفهوم الإعاقة باعتبارها </w:t>
      </w:r>
      <w:r w:rsidR="001E6820">
        <w:rPr>
          <w:rFonts w:cs="Traditional Arabic" w:hint="cs"/>
          <w:sz w:val="20"/>
          <w:szCs w:val="30"/>
          <w:rtl/>
          <w:lang w:val="en-GB" w:bidi="ar-EG"/>
        </w:rPr>
        <w:t>تركيبة</w:t>
      </w:r>
      <w:r w:rsidRPr="0026201A">
        <w:rPr>
          <w:rFonts w:cs="Traditional Arabic"/>
          <w:sz w:val="20"/>
          <w:szCs w:val="30"/>
          <w:rtl/>
          <w:lang w:val="en-GB" w:bidi="ar-EG"/>
        </w:rPr>
        <w:t xml:space="preserve"> اجتماعي</w:t>
      </w:r>
      <w:r w:rsidR="001E6820">
        <w:rPr>
          <w:rFonts w:cs="Traditional Arabic" w:hint="cs"/>
          <w:sz w:val="20"/>
          <w:szCs w:val="30"/>
          <w:rtl/>
          <w:lang w:val="en-GB" w:bidi="ar-EG"/>
        </w:rPr>
        <w:t>ة</w:t>
      </w:r>
      <w:r w:rsidRPr="0026201A">
        <w:rPr>
          <w:rFonts w:cs="Traditional Arabic"/>
          <w:sz w:val="20"/>
          <w:szCs w:val="30"/>
          <w:rtl/>
          <w:lang w:val="en-GB" w:bidi="ar-EG"/>
        </w:rPr>
        <w:t xml:space="preserve"> حتى يفهم المشاركون</w:t>
      </w:r>
    </w:p>
    <w:p w:rsidR="000505CF" w:rsidRPr="0026201A" w:rsidRDefault="000505CF" w:rsidP="001E6820">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t xml:space="preserve">الشريحة 4 - تعرض بعض أمثلة العوامل الشخصية المتصلة بالإعاقة في مجموعتين: </w:t>
      </w:r>
      <w:r w:rsidR="001E6820">
        <w:rPr>
          <w:rFonts w:cs="Traditional Arabic" w:hint="cs"/>
          <w:sz w:val="20"/>
          <w:szCs w:val="30"/>
          <w:rtl/>
          <w:lang w:val="en-GB"/>
        </w:rPr>
        <w:t>البدنية</w:t>
      </w:r>
      <w:r w:rsidRPr="0026201A">
        <w:rPr>
          <w:rFonts w:cs="Traditional Arabic"/>
          <w:sz w:val="20"/>
          <w:szCs w:val="30"/>
          <w:rtl/>
          <w:lang w:val="en-GB"/>
        </w:rPr>
        <w:t xml:space="preserve"> والاجتماعية الاقتصادية</w:t>
      </w:r>
    </w:p>
    <w:p w:rsidR="000505CF" w:rsidRPr="0026201A" w:rsidRDefault="000505CF" w:rsidP="001E6820">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t xml:space="preserve">الشريحة 5 - تعرض بعض أمثلة العوامل البيئية مع تفصيلها </w:t>
      </w:r>
      <w:r w:rsidR="001E6820">
        <w:rPr>
          <w:rFonts w:cs="Traditional Arabic" w:hint="cs"/>
          <w:sz w:val="20"/>
          <w:szCs w:val="30"/>
          <w:rtl/>
          <w:lang w:val="en-GB"/>
        </w:rPr>
        <w:t>إلى ما يلي</w:t>
      </w:r>
      <w:r w:rsidRPr="0026201A">
        <w:rPr>
          <w:rFonts w:cs="Traditional Arabic"/>
          <w:sz w:val="20"/>
          <w:szCs w:val="30"/>
          <w:rtl/>
          <w:lang w:val="en-GB"/>
        </w:rPr>
        <w:t xml:space="preserve">: إمكانية الوصول البيئي؛ </w:t>
      </w:r>
      <w:r w:rsidR="001E6820">
        <w:rPr>
          <w:rFonts w:cs="Traditional Arabic" w:hint="cs"/>
          <w:sz w:val="20"/>
          <w:szCs w:val="30"/>
          <w:rtl/>
          <w:lang w:val="en-GB"/>
        </w:rPr>
        <w:t>و</w:t>
      </w:r>
      <w:r w:rsidRPr="0026201A">
        <w:rPr>
          <w:rFonts w:cs="Traditional Arabic"/>
          <w:sz w:val="20"/>
          <w:szCs w:val="30"/>
          <w:rtl/>
          <w:lang w:val="en-GB"/>
        </w:rPr>
        <w:t xml:space="preserve">القوانين والسياسات؛ </w:t>
      </w:r>
      <w:r w:rsidR="001E6820">
        <w:rPr>
          <w:rFonts w:cs="Traditional Arabic" w:hint="cs"/>
          <w:sz w:val="20"/>
          <w:szCs w:val="30"/>
          <w:rtl/>
          <w:lang w:val="en-GB"/>
        </w:rPr>
        <w:t>و</w:t>
      </w:r>
      <w:r w:rsidRPr="0026201A">
        <w:rPr>
          <w:rFonts w:cs="Traditional Arabic"/>
          <w:sz w:val="20"/>
          <w:szCs w:val="30"/>
          <w:rtl/>
          <w:lang w:val="en-GB"/>
        </w:rPr>
        <w:t>العوامل الاجتماعية الاقتصادية؛ والخدمات</w:t>
      </w:r>
    </w:p>
    <w:p w:rsidR="000505CF" w:rsidRPr="0026201A" w:rsidRDefault="000505CF" w:rsidP="001E6820">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lastRenderedPageBreak/>
        <w:t xml:space="preserve">الشريحة 6 - تستكمل التفاعل الاجتماعي بين العوامل </w:t>
      </w:r>
      <w:r w:rsidR="001E6820">
        <w:rPr>
          <w:rFonts w:cs="Traditional Arabic" w:hint="cs"/>
          <w:sz w:val="20"/>
          <w:szCs w:val="30"/>
          <w:rtl/>
          <w:lang w:val="en-GB"/>
        </w:rPr>
        <w:t>البدنية</w:t>
      </w:r>
      <w:r w:rsidRPr="0026201A">
        <w:rPr>
          <w:rFonts w:cs="Traditional Arabic"/>
          <w:sz w:val="20"/>
          <w:szCs w:val="30"/>
          <w:rtl/>
          <w:lang w:val="en-GB"/>
        </w:rPr>
        <w:t xml:space="preserve"> والبيئ</w:t>
      </w:r>
      <w:r>
        <w:rPr>
          <w:rFonts w:cs="Traditional Arabic"/>
          <w:sz w:val="20"/>
          <w:szCs w:val="30"/>
          <w:rtl/>
          <w:lang w:val="en-GB"/>
        </w:rPr>
        <w:t>ي</w:t>
      </w:r>
      <w:r w:rsidRPr="0026201A">
        <w:rPr>
          <w:rFonts w:cs="Traditional Arabic"/>
          <w:sz w:val="20"/>
          <w:szCs w:val="30"/>
          <w:rtl/>
          <w:lang w:val="en-GB"/>
        </w:rPr>
        <w:t xml:space="preserve">ة التي تؤثر على مشاركة أي فرد في المجتمع، </w:t>
      </w:r>
      <w:r w:rsidR="001E6820">
        <w:rPr>
          <w:rFonts w:cs="Traditional Arabic" w:hint="cs"/>
          <w:sz w:val="20"/>
          <w:szCs w:val="30"/>
          <w:rtl/>
          <w:lang w:val="en-GB"/>
        </w:rPr>
        <w:t>و</w:t>
      </w:r>
      <w:r w:rsidRPr="0026201A">
        <w:rPr>
          <w:rFonts w:cs="Traditional Arabic"/>
          <w:sz w:val="20"/>
          <w:szCs w:val="30"/>
          <w:rtl/>
          <w:lang w:val="en-GB"/>
        </w:rPr>
        <w:t>التي قد تؤدي أو لا</w:t>
      </w:r>
      <w:r w:rsidR="001E6820">
        <w:rPr>
          <w:rFonts w:cs="Traditional Arabic" w:hint="cs"/>
          <w:sz w:val="20"/>
          <w:szCs w:val="30"/>
          <w:rtl/>
          <w:lang w:val="en-GB"/>
        </w:rPr>
        <w:t> </w:t>
      </w:r>
      <w:r w:rsidRPr="0026201A">
        <w:rPr>
          <w:rFonts w:cs="Traditional Arabic"/>
          <w:sz w:val="20"/>
          <w:szCs w:val="30"/>
          <w:rtl/>
          <w:lang w:val="en-GB"/>
        </w:rPr>
        <w:t xml:space="preserve">تؤدي بدورها إلى الإعاقة. وينبغي أن يقضي الميسِّر بعض الوقت في توضيح هذه الشريحة، ويناقش مختلف السيناريوهات عن ”العوامل الشخصية“ و”العوامل البيئية“ وكيف يمكن أن يؤدي ذلك إلى تغيير مستوى الإعاقة. </w:t>
      </w:r>
      <w:r w:rsidR="001E6820">
        <w:rPr>
          <w:rFonts w:cs="Traditional Arabic" w:hint="cs"/>
          <w:sz w:val="20"/>
          <w:szCs w:val="30"/>
          <w:rtl/>
          <w:lang w:val="en-GB"/>
        </w:rPr>
        <w:t>و</w:t>
      </w:r>
      <w:r w:rsidRPr="0026201A">
        <w:rPr>
          <w:rFonts w:cs="Traditional Arabic"/>
          <w:sz w:val="20"/>
          <w:szCs w:val="30"/>
          <w:rtl/>
          <w:lang w:val="en-GB"/>
        </w:rPr>
        <w:t>يتم النظر في سيناريوهات من البلدان المتقدمة والبلدان النامية، والعاهات المختلفة، والمجتمعات الأكثر انفتاحاً والأكثر انغلاقاً وما إلى ذلك</w:t>
      </w:r>
    </w:p>
    <w:p w:rsidR="00C076F7" w:rsidRDefault="000505CF" w:rsidP="00CB74C1">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t xml:space="preserve">الشريحة 7: تعرض النُهج الأربعة في </w:t>
      </w:r>
      <w:r w:rsidR="001E6820">
        <w:rPr>
          <w:rFonts w:cs="Traditional Arabic" w:hint="cs"/>
          <w:sz w:val="20"/>
          <w:szCs w:val="30"/>
          <w:rtl/>
          <w:lang w:val="en-GB"/>
        </w:rPr>
        <w:t>تناول</w:t>
      </w:r>
      <w:r w:rsidRPr="0026201A">
        <w:rPr>
          <w:rFonts w:cs="Traditional Arabic"/>
          <w:sz w:val="20"/>
          <w:szCs w:val="30"/>
          <w:rtl/>
          <w:lang w:val="en-GB"/>
        </w:rPr>
        <w:t xml:space="preserve"> الإعاقة التي نوقشت في هذه الوحدة: </w:t>
      </w:r>
      <w:r w:rsidR="00C076F7">
        <w:rPr>
          <w:rFonts w:cs="Traditional Arabic" w:hint="cs"/>
          <w:sz w:val="20"/>
          <w:szCs w:val="30"/>
          <w:rtl/>
          <w:lang w:val="en-GB"/>
        </w:rPr>
        <w:t>النهج</w:t>
      </w:r>
      <w:r w:rsidRPr="0026201A">
        <w:rPr>
          <w:rFonts w:cs="Traditional Arabic"/>
          <w:sz w:val="20"/>
          <w:szCs w:val="30"/>
          <w:rtl/>
          <w:lang w:val="en-GB"/>
        </w:rPr>
        <w:t xml:space="preserve"> الخيري، والنهج الطبي، والنهج الاجتماعي، ونهج حقوق الإنسان. ويلاحظ أنه رغم اعتماد الاتفاقية، التي تشجِّع على النهج الاجتماعي ونهج حقوق الإنسان، </w:t>
      </w:r>
      <w:r w:rsidR="00CB74C1">
        <w:rPr>
          <w:rFonts w:cs="Traditional Arabic" w:hint="cs"/>
          <w:sz w:val="20"/>
          <w:szCs w:val="30"/>
          <w:rtl/>
          <w:lang w:val="en-GB"/>
        </w:rPr>
        <w:t>يظل</w:t>
      </w:r>
      <w:r w:rsidR="00C076F7">
        <w:rPr>
          <w:rFonts w:cs="Traditional Arabic" w:hint="cs"/>
          <w:sz w:val="20"/>
          <w:szCs w:val="30"/>
          <w:rtl/>
          <w:lang w:val="en-GB"/>
        </w:rPr>
        <w:t xml:space="preserve"> ال</w:t>
      </w:r>
      <w:r w:rsidRPr="0026201A">
        <w:rPr>
          <w:rFonts w:cs="Traditional Arabic"/>
          <w:sz w:val="20"/>
          <w:szCs w:val="30"/>
          <w:rtl/>
          <w:lang w:val="en-GB"/>
        </w:rPr>
        <w:t xml:space="preserve">نهج الخيري والنهج الطبي </w:t>
      </w:r>
      <w:r w:rsidR="00C076F7">
        <w:rPr>
          <w:rFonts w:cs="Traditional Arabic" w:hint="cs"/>
          <w:sz w:val="20"/>
          <w:szCs w:val="30"/>
          <w:rtl/>
          <w:lang w:val="en-GB"/>
        </w:rPr>
        <w:t>يُطبقان على نطاق واسع.</w:t>
      </w:r>
      <w:r w:rsidRPr="0026201A">
        <w:rPr>
          <w:rFonts w:cs="Traditional Arabic"/>
          <w:sz w:val="20"/>
          <w:szCs w:val="30"/>
          <w:rtl/>
          <w:lang w:val="en-GB"/>
        </w:rPr>
        <w:t xml:space="preserve"> </w:t>
      </w:r>
    </w:p>
    <w:p w:rsidR="000505CF" w:rsidRPr="0026201A" w:rsidRDefault="00C076F7" w:rsidP="00C076F7">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الشريحتان 8 و9، تعرضان بالرسوم والكلمات العناصر الرئيسية للنهج الخيري، </w:t>
      </w:r>
      <w:r w:rsidR="000505CF" w:rsidRPr="0026201A">
        <w:rPr>
          <w:rFonts w:cs="Traditional Arabic"/>
          <w:sz w:val="20"/>
          <w:szCs w:val="30"/>
          <w:rtl/>
          <w:lang w:val="en-GB"/>
        </w:rPr>
        <w:t>ويمكن للميسِّر أن يركز على الشرائح المرئية أو النصية أو على الإثنين</w:t>
      </w:r>
    </w:p>
    <w:p w:rsidR="000505CF" w:rsidRPr="0026201A" w:rsidRDefault="00C076F7" w:rsidP="00C076F7">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الشريحتان 10 و</w:t>
      </w:r>
      <w:r w:rsidR="000505CF" w:rsidRPr="0026201A">
        <w:rPr>
          <w:rFonts w:cs="Traditional Arabic"/>
          <w:sz w:val="20"/>
          <w:szCs w:val="30"/>
          <w:rtl/>
          <w:lang w:val="en-GB"/>
        </w:rPr>
        <w:t xml:space="preserve">11 - تعرضان </w:t>
      </w:r>
      <w:r>
        <w:rPr>
          <w:rFonts w:cs="Traditional Arabic" w:hint="cs"/>
          <w:sz w:val="20"/>
          <w:szCs w:val="30"/>
          <w:rtl/>
          <w:lang w:val="en-GB"/>
        </w:rPr>
        <w:t>بالرسوم والكلمات</w:t>
      </w:r>
      <w:r w:rsidR="000505CF" w:rsidRPr="0026201A">
        <w:rPr>
          <w:rFonts w:cs="Traditional Arabic"/>
          <w:sz w:val="20"/>
          <w:szCs w:val="30"/>
          <w:rtl/>
          <w:lang w:val="en-GB"/>
        </w:rPr>
        <w:t xml:space="preserve"> العناصر الرئيسية للنهج الطبي</w:t>
      </w:r>
    </w:p>
    <w:p w:rsidR="000505CF" w:rsidRPr="0026201A" w:rsidRDefault="000505CF" w:rsidP="00C076F7">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t xml:space="preserve">الشريحة 12 - توضح بعض </w:t>
      </w:r>
      <w:r w:rsidR="00C076F7">
        <w:rPr>
          <w:rFonts w:cs="Traditional Arabic" w:hint="cs"/>
          <w:sz w:val="20"/>
          <w:szCs w:val="30"/>
          <w:rtl/>
          <w:lang w:val="en-GB"/>
        </w:rPr>
        <w:t>العواقب</w:t>
      </w:r>
      <w:r w:rsidRPr="0026201A">
        <w:rPr>
          <w:rFonts w:cs="Traditional Arabic"/>
          <w:sz w:val="20"/>
          <w:szCs w:val="30"/>
          <w:rtl/>
          <w:lang w:val="en-GB"/>
        </w:rPr>
        <w:t xml:space="preserve"> السلبية للنهج الطبي والنهج الخيري، اللذين يؤديان إلى الاستبعاد وعدم المشاركة. وقد يود الميسِّر أن يبر</w:t>
      </w:r>
      <w:r>
        <w:rPr>
          <w:rFonts w:cs="Traditional Arabic"/>
          <w:sz w:val="20"/>
          <w:szCs w:val="30"/>
          <w:rtl/>
          <w:lang w:val="en-GB"/>
        </w:rPr>
        <w:t>ز</w:t>
      </w:r>
      <w:r w:rsidRPr="0026201A">
        <w:rPr>
          <w:rFonts w:cs="Traditional Arabic"/>
          <w:sz w:val="20"/>
          <w:szCs w:val="30"/>
          <w:rtl/>
          <w:lang w:val="en-GB"/>
        </w:rPr>
        <w:t xml:space="preserve"> كيف تمنع الرعاية الصحية الخاصة والتعليم الخاص والخدمات الخاصة التي يدعو إليها النهج الطبي والنهج الخيري من مشاركة الأشخاص ذوي الإعاقة في المجتمع على قدم المساواة مع الآخرين</w:t>
      </w:r>
    </w:p>
    <w:p w:rsidR="000505CF" w:rsidRPr="0026201A" w:rsidRDefault="00C076F7" w:rsidP="00C076F7">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الشريحتان 13 و</w:t>
      </w:r>
      <w:r w:rsidR="000505CF" w:rsidRPr="0026201A">
        <w:rPr>
          <w:rFonts w:cs="Traditional Arabic"/>
          <w:sz w:val="20"/>
          <w:szCs w:val="30"/>
          <w:rtl/>
          <w:lang w:val="en-GB"/>
        </w:rPr>
        <w:t xml:space="preserve">14 - تعرضان </w:t>
      </w:r>
      <w:r>
        <w:rPr>
          <w:rFonts w:cs="Traditional Arabic" w:hint="cs"/>
          <w:sz w:val="20"/>
          <w:szCs w:val="30"/>
          <w:rtl/>
          <w:lang w:val="en-GB"/>
        </w:rPr>
        <w:t>بالرسوم والكلمات</w:t>
      </w:r>
      <w:r w:rsidR="000505CF" w:rsidRPr="0026201A">
        <w:rPr>
          <w:rFonts w:cs="Traditional Arabic"/>
          <w:sz w:val="20"/>
          <w:szCs w:val="30"/>
          <w:rtl/>
          <w:lang w:val="en-GB"/>
        </w:rPr>
        <w:t xml:space="preserve"> العناصر الرئيسية للنهج الاجتماعي</w:t>
      </w:r>
    </w:p>
    <w:p w:rsidR="000505CF" w:rsidRPr="0026201A" w:rsidRDefault="000505CF" w:rsidP="00CB74C1">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t>الشريحة 15 - تُبرز أن الأشخاص ذوي الإعاقة جزء من التنوع البشري وينبغي احترامهم والاعتراف بقيمتهم على هذا الأساس</w:t>
      </w:r>
    </w:p>
    <w:p w:rsidR="000505CF" w:rsidRPr="0026201A" w:rsidRDefault="000505CF" w:rsidP="00C076F7">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t>الشريح</w:t>
      </w:r>
      <w:r w:rsidR="00C076F7">
        <w:rPr>
          <w:rFonts w:cs="Traditional Arabic" w:hint="cs"/>
          <w:sz w:val="20"/>
          <w:szCs w:val="30"/>
          <w:rtl/>
          <w:lang w:val="en-GB"/>
        </w:rPr>
        <w:t>تان</w:t>
      </w:r>
      <w:r w:rsidRPr="0026201A">
        <w:rPr>
          <w:rFonts w:cs="Traditional Arabic"/>
          <w:sz w:val="20"/>
          <w:szCs w:val="30"/>
          <w:rtl/>
          <w:lang w:val="en-GB"/>
        </w:rPr>
        <w:t xml:space="preserve"> 16 و17 - تعرضان </w:t>
      </w:r>
      <w:r w:rsidR="00C076F7">
        <w:rPr>
          <w:rFonts w:cs="Traditional Arabic" w:hint="cs"/>
          <w:sz w:val="20"/>
          <w:szCs w:val="30"/>
          <w:rtl/>
          <w:lang w:val="en-GB"/>
        </w:rPr>
        <w:t>بالرسوم والكلمات</w:t>
      </w:r>
      <w:r w:rsidRPr="0026201A">
        <w:rPr>
          <w:rFonts w:cs="Traditional Arabic"/>
          <w:sz w:val="20"/>
          <w:szCs w:val="30"/>
          <w:rtl/>
          <w:lang w:val="en-GB"/>
        </w:rPr>
        <w:t xml:space="preserve"> العناصر الرئيسية لنهج حقوق الإنسان في </w:t>
      </w:r>
      <w:r w:rsidR="00C076F7">
        <w:rPr>
          <w:rFonts w:cs="Traditional Arabic" w:hint="cs"/>
          <w:sz w:val="20"/>
          <w:szCs w:val="30"/>
          <w:rtl/>
          <w:lang w:val="en-GB"/>
        </w:rPr>
        <w:t>تناول</w:t>
      </w:r>
      <w:r w:rsidRPr="0026201A">
        <w:rPr>
          <w:rFonts w:cs="Traditional Arabic"/>
          <w:sz w:val="20"/>
          <w:szCs w:val="30"/>
          <w:rtl/>
          <w:lang w:val="en-GB"/>
        </w:rPr>
        <w:t xml:space="preserve"> الإعاقة</w:t>
      </w:r>
    </w:p>
    <w:p w:rsidR="000505CF" w:rsidRPr="0026201A" w:rsidRDefault="000505CF" w:rsidP="00CB74C1">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t xml:space="preserve">الشريحة 18- تعرض المبادئ الرئيسية للنهج </w:t>
      </w:r>
      <w:r w:rsidR="002D096A">
        <w:rPr>
          <w:rFonts w:cs="Traditional Arabic" w:hint="cs"/>
          <w:sz w:val="20"/>
          <w:szCs w:val="30"/>
          <w:rtl/>
          <w:lang w:val="en-GB"/>
        </w:rPr>
        <w:t>القائم على</w:t>
      </w:r>
      <w:r w:rsidRPr="0026201A">
        <w:rPr>
          <w:rFonts w:cs="Traditional Arabic"/>
          <w:sz w:val="20"/>
          <w:szCs w:val="30"/>
          <w:rtl/>
          <w:lang w:val="en-GB"/>
        </w:rPr>
        <w:t xml:space="preserve"> الحقوق في </w:t>
      </w:r>
      <w:r w:rsidR="002D096A">
        <w:rPr>
          <w:rFonts w:cs="Traditional Arabic" w:hint="cs"/>
          <w:sz w:val="20"/>
          <w:szCs w:val="30"/>
          <w:rtl/>
          <w:lang w:val="en-GB"/>
        </w:rPr>
        <w:t>تناول</w:t>
      </w:r>
      <w:r w:rsidRPr="0026201A">
        <w:rPr>
          <w:rFonts w:cs="Traditional Arabic"/>
          <w:sz w:val="20"/>
          <w:szCs w:val="30"/>
          <w:rtl/>
          <w:lang w:val="en-GB"/>
        </w:rPr>
        <w:t xml:space="preserve"> الإعاقة، وهو النهج المأخوذ من الاتفاقية. وسيتم عرض هذه المبادئ في الوحدة 2 و</w:t>
      </w:r>
      <w:r w:rsidR="00CB74C1">
        <w:rPr>
          <w:rFonts w:cs="Traditional Arabic" w:hint="cs"/>
          <w:sz w:val="20"/>
          <w:szCs w:val="30"/>
          <w:rtl/>
          <w:lang w:val="en-GB"/>
        </w:rPr>
        <w:t>ل</w:t>
      </w:r>
      <w:r w:rsidRPr="0026201A">
        <w:rPr>
          <w:rFonts w:cs="Traditional Arabic"/>
          <w:sz w:val="20"/>
          <w:szCs w:val="30"/>
          <w:rtl/>
          <w:lang w:val="en-GB"/>
        </w:rPr>
        <w:t xml:space="preserve">هذا يستطيع الميسِّر </w:t>
      </w:r>
      <w:r>
        <w:rPr>
          <w:rFonts w:cs="Traditional Arabic"/>
          <w:sz w:val="20"/>
          <w:szCs w:val="30"/>
          <w:rtl/>
          <w:lang w:val="en-GB"/>
        </w:rPr>
        <w:t xml:space="preserve">أن </w:t>
      </w:r>
      <w:r w:rsidRPr="0026201A">
        <w:rPr>
          <w:rFonts w:cs="Traditional Arabic"/>
          <w:sz w:val="20"/>
          <w:szCs w:val="30"/>
          <w:rtl/>
          <w:lang w:val="en-GB"/>
        </w:rPr>
        <w:t xml:space="preserve">يقرِّر ما إن كان سيناقش هذه المبادئ هنا بالفعل </w:t>
      </w:r>
      <w:r w:rsidR="00CB74C1">
        <w:rPr>
          <w:rFonts w:cs="Traditional Arabic" w:hint="cs"/>
          <w:sz w:val="20"/>
          <w:szCs w:val="30"/>
          <w:rtl/>
          <w:lang w:val="en-GB"/>
        </w:rPr>
        <w:t xml:space="preserve">ثم </w:t>
      </w:r>
      <w:r w:rsidRPr="0026201A">
        <w:rPr>
          <w:rFonts w:cs="Traditional Arabic"/>
          <w:sz w:val="20"/>
          <w:szCs w:val="30"/>
          <w:rtl/>
          <w:lang w:val="en-GB"/>
        </w:rPr>
        <w:t>يكررها فيما بعد أو يكتفي بمعالج</w:t>
      </w:r>
      <w:r w:rsidR="002D096A">
        <w:rPr>
          <w:rFonts w:cs="Traditional Arabic" w:hint="cs"/>
          <w:sz w:val="20"/>
          <w:szCs w:val="30"/>
          <w:rtl/>
          <w:lang w:val="en-GB"/>
        </w:rPr>
        <w:t>تها</w:t>
      </w:r>
      <w:r w:rsidRPr="0026201A">
        <w:rPr>
          <w:rFonts w:cs="Traditional Arabic"/>
          <w:sz w:val="20"/>
          <w:szCs w:val="30"/>
          <w:rtl/>
          <w:lang w:val="en-GB"/>
        </w:rPr>
        <w:t xml:space="preserve"> في الوحدة 2</w:t>
      </w:r>
    </w:p>
    <w:p w:rsidR="000505CF" w:rsidRPr="0026201A" w:rsidRDefault="000505CF" w:rsidP="00AB341A">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t xml:space="preserve">الشريحة 19 - </w:t>
      </w:r>
      <w:r w:rsidR="002D096A">
        <w:rPr>
          <w:rFonts w:cs="Traditional Arabic" w:hint="cs"/>
          <w:sz w:val="20"/>
          <w:szCs w:val="30"/>
          <w:rtl/>
          <w:lang w:val="en-GB"/>
        </w:rPr>
        <w:t>تقدِّم</w:t>
      </w:r>
      <w:r w:rsidRPr="0026201A">
        <w:rPr>
          <w:rFonts w:cs="Traditional Arabic"/>
          <w:sz w:val="20"/>
          <w:szCs w:val="30"/>
          <w:rtl/>
          <w:lang w:val="en-GB"/>
        </w:rPr>
        <w:t xml:space="preserve"> مفهوم </w:t>
      </w:r>
      <w:r w:rsidR="002D096A">
        <w:rPr>
          <w:rFonts w:cs="Traditional Arabic" w:hint="cs"/>
          <w:sz w:val="20"/>
          <w:szCs w:val="30"/>
          <w:rtl/>
          <w:lang w:val="en-GB"/>
        </w:rPr>
        <w:t xml:space="preserve">الإعاقة في </w:t>
      </w:r>
      <w:r w:rsidRPr="0026201A">
        <w:rPr>
          <w:rFonts w:cs="Traditional Arabic"/>
          <w:sz w:val="20"/>
          <w:szCs w:val="30"/>
          <w:rtl/>
          <w:lang w:val="en-GB"/>
        </w:rPr>
        <w:t xml:space="preserve">الاتفاقية، الذي </w:t>
      </w:r>
      <w:r w:rsidR="00AB341A">
        <w:rPr>
          <w:rFonts w:cs="Traditional Arabic" w:hint="cs"/>
          <w:sz w:val="20"/>
          <w:szCs w:val="30"/>
          <w:rtl/>
          <w:lang w:val="en-GB"/>
        </w:rPr>
        <w:t>يعكس</w:t>
      </w:r>
      <w:r w:rsidRPr="0026201A">
        <w:rPr>
          <w:rFonts w:cs="Traditional Arabic"/>
          <w:sz w:val="20"/>
          <w:szCs w:val="30"/>
          <w:rtl/>
          <w:lang w:val="en-GB"/>
        </w:rPr>
        <w:t xml:space="preserve"> المناقشة الأوَّلية أعلاه بشأن ”ما هي الإعاقة؟“ ومرة أخرى، سيناقش ذلك في الوحدة 2 بحيث يستطيع الميسِّر أن يقرر ما إن كان يقدِّم هذا المفهوم هنا أم ينتظر إلى الوحدة القادمة</w:t>
      </w:r>
    </w:p>
    <w:p w:rsidR="000505CF" w:rsidRPr="0026201A" w:rsidRDefault="000505CF" w:rsidP="00017CE5">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t>الشريحة 20 - ت</w:t>
      </w:r>
      <w:r>
        <w:rPr>
          <w:rFonts w:cs="Traditional Arabic"/>
          <w:sz w:val="20"/>
          <w:szCs w:val="30"/>
          <w:rtl/>
          <w:lang w:val="en-GB"/>
        </w:rPr>
        <w:t>ث</w:t>
      </w:r>
      <w:r w:rsidRPr="0026201A">
        <w:rPr>
          <w:rFonts w:cs="Traditional Arabic"/>
          <w:sz w:val="20"/>
          <w:szCs w:val="30"/>
          <w:rtl/>
          <w:lang w:val="en-GB"/>
        </w:rPr>
        <w:t xml:space="preserve">ير السؤال الذي يهم في كثير من الأحيان المتعاملين الجُدد مع الاتفاقية، </w:t>
      </w:r>
      <w:r w:rsidR="002D096A">
        <w:rPr>
          <w:rFonts w:cs="Traditional Arabic" w:hint="cs"/>
          <w:sz w:val="20"/>
          <w:szCs w:val="30"/>
          <w:rtl/>
          <w:lang w:val="en-GB"/>
        </w:rPr>
        <w:t>أي</w:t>
      </w:r>
      <w:r w:rsidRPr="0026201A">
        <w:rPr>
          <w:rFonts w:cs="Traditional Arabic"/>
          <w:sz w:val="20"/>
          <w:szCs w:val="30"/>
          <w:rtl/>
          <w:lang w:val="en-GB"/>
        </w:rPr>
        <w:t xml:space="preserve"> ما هي اللغة والمصطلحات الملائمة؟ وينبغي أن </w:t>
      </w:r>
      <w:r w:rsidR="00017CE5">
        <w:rPr>
          <w:rFonts w:cs="Traditional Arabic" w:hint="cs"/>
          <w:sz w:val="20"/>
          <w:szCs w:val="30"/>
          <w:rtl/>
          <w:lang w:val="en-GB"/>
        </w:rPr>
        <w:t>يسارع</w:t>
      </w:r>
      <w:r w:rsidRPr="0026201A">
        <w:rPr>
          <w:rFonts w:cs="Traditional Arabic"/>
          <w:sz w:val="20"/>
          <w:szCs w:val="30"/>
          <w:rtl/>
          <w:lang w:val="en-GB"/>
        </w:rPr>
        <w:t xml:space="preserve"> الميسِّر </w:t>
      </w:r>
      <w:r w:rsidR="00017CE5">
        <w:rPr>
          <w:rFonts w:cs="Traditional Arabic" w:hint="cs"/>
          <w:sz w:val="20"/>
          <w:szCs w:val="30"/>
          <w:rtl/>
          <w:lang w:val="en-GB"/>
        </w:rPr>
        <w:t>إلى</w:t>
      </w:r>
      <w:r w:rsidRPr="0026201A">
        <w:rPr>
          <w:rFonts w:cs="Traditional Arabic"/>
          <w:sz w:val="20"/>
          <w:szCs w:val="30"/>
          <w:rtl/>
          <w:lang w:val="en-GB"/>
        </w:rPr>
        <w:t xml:space="preserve"> التأكيد على أهمية إظهار الاحترام في المناقشة مع تجنب اللياقة السياسية. </w:t>
      </w:r>
      <w:r w:rsidR="00AB341A">
        <w:rPr>
          <w:rFonts w:cs="Traditional Arabic" w:hint="cs"/>
          <w:sz w:val="20"/>
          <w:szCs w:val="30"/>
          <w:rtl/>
          <w:lang w:val="en-GB"/>
        </w:rPr>
        <w:t>و</w:t>
      </w:r>
      <w:r w:rsidRPr="0026201A">
        <w:rPr>
          <w:rFonts w:cs="Traditional Arabic"/>
          <w:sz w:val="20"/>
          <w:szCs w:val="30"/>
          <w:rtl/>
          <w:lang w:val="en-GB"/>
        </w:rPr>
        <w:t>في حين أن المصطلحات تتسم بالأهمية فهناك أيضاً اختلاف في هذا المجال وينشأ الاحترام في النهاية عن أفعالنا</w:t>
      </w:r>
    </w:p>
    <w:p w:rsidR="000505CF" w:rsidRPr="0026201A" w:rsidRDefault="000505CF" w:rsidP="0026201A">
      <w:pPr>
        <w:keepNext/>
        <w:numPr>
          <w:ilvl w:val="0"/>
          <w:numId w:val="7"/>
        </w:numPr>
        <w:bidi/>
        <w:spacing w:line="400" w:lineRule="exact"/>
        <w:ind w:right="22"/>
        <w:jc w:val="lowKashida"/>
        <w:rPr>
          <w:rFonts w:cs="Traditional Arabic"/>
          <w:sz w:val="20"/>
          <w:szCs w:val="30"/>
          <w:lang w:val="en-GB"/>
        </w:rPr>
      </w:pPr>
      <w:r w:rsidRPr="0026201A">
        <w:rPr>
          <w:rFonts w:cs="Traditional Arabic"/>
          <w:sz w:val="20"/>
          <w:szCs w:val="30"/>
          <w:rtl/>
          <w:lang w:val="en-GB"/>
        </w:rPr>
        <w:t>الشريحة 21 - تقدِّم المصادر والمعلومات الإضافية</w:t>
      </w:r>
    </w:p>
    <w:sectPr w:rsidR="000505CF" w:rsidRPr="0026201A" w:rsidSect="009816E4">
      <w:headerReference w:type="default" r:id="rId17"/>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903" w:rsidRDefault="00392903">
      <w:r>
        <w:separator/>
      </w:r>
    </w:p>
  </w:endnote>
  <w:endnote w:type="continuationSeparator" w:id="0">
    <w:p w:rsidR="00392903" w:rsidRDefault="00392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Pr="005526DF" w:rsidRDefault="000505CF"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C32B5F">
      <w:rPr>
        <w:rStyle w:val="PageNumber"/>
        <w:rFonts w:ascii="Arial" w:hAnsi="Arial" w:cs="Arial"/>
        <w:noProof/>
      </w:rPr>
      <w:t>1</w:t>
    </w:r>
    <w:r w:rsidRPr="005526DF">
      <w:rPr>
        <w:rStyle w:val="PageNumber"/>
        <w:rFonts w:ascii="Arial" w:hAnsi="Arial" w:cs="Arial"/>
      </w:rPr>
      <w:fldChar w:fldCharType="end"/>
    </w:r>
  </w:p>
  <w:p w:rsidR="000505CF" w:rsidRPr="00550A14" w:rsidRDefault="000505CF" w:rsidP="00B061C6">
    <w:pPr>
      <w:pStyle w:val="Footer"/>
      <w:ind w:right="360"/>
      <w:rPr>
        <w:rFonts w:ascii="Arial" w:hAnsi="Arial" w:cs="Arial"/>
        <w:b/>
        <w:color w:val="4F81BD"/>
        <w:sz w:val="20"/>
        <w:szCs w:val="20"/>
        <w:lang w:val="en-GB"/>
      </w:rPr>
    </w:pPr>
    <w:r w:rsidRPr="00550A14">
      <w:rPr>
        <w:rFonts w:ascii="Arial" w:hAnsi="Arial" w:cs="Arial"/>
        <w:b/>
        <w:color w:val="4F81BD"/>
        <w:sz w:val="20"/>
        <w:szCs w:val="20"/>
        <w:lang w:val="en-GB"/>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903" w:rsidRDefault="00392903">
      <w:r>
        <w:separator/>
      </w:r>
    </w:p>
  </w:footnote>
  <w:footnote w:type="continuationSeparator" w:id="0">
    <w:p w:rsidR="00392903" w:rsidRDefault="003929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Default="000505CF" w:rsidP="00C1654B">
    <w:pPr>
      <w:pStyle w:val="Header"/>
      <w:tabs>
        <w:tab w:val="clear" w:pos="4320"/>
        <w:tab w:val="clear" w:pos="8640"/>
        <w:tab w:val="right" w:pos="10800"/>
      </w:tabs>
      <w:bidi/>
      <w:rPr>
        <w:rFonts w:ascii="Arial" w:hAnsi="Arial" w:cs="Arial"/>
        <w:i/>
        <w:sz w:val="20"/>
        <w:szCs w:val="20"/>
        <w:rtl/>
      </w:rPr>
    </w:pPr>
    <w:r w:rsidRPr="00C1654B">
      <w:rPr>
        <w:rFonts w:ascii="Arial" w:hAnsi="Arial" w:cs="Arial"/>
        <w:i/>
        <w:sz w:val="20"/>
        <w:szCs w:val="20"/>
        <w:rtl/>
      </w:rPr>
      <w:t>الوحدة 1</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0505CF" w:rsidRPr="00C1654B" w:rsidRDefault="000505CF" w:rsidP="0026201A">
    <w:pPr>
      <w:pStyle w:val="Header"/>
      <w:tabs>
        <w:tab w:val="clear" w:pos="4320"/>
        <w:tab w:val="clear" w:pos="8640"/>
        <w:tab w:val="right" w:pos="10800"/>
      </w:tabs>
      <w:bidi/>
      <w:rPr>
        <w:rFonts w:ascii="Arial" w:hAnsi="Arial" w:cs="Arial"/>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479E"/>
    <w:multiLevelType w:val="hybridMultilevel"/>
    <w:tmpl w:val="38C42552"/>
    <w:lvl w:ilvl="0" w:tplc="0809000D">
      <w:start w:val="1"/>
      <w:numFmt w:val="bullet"/>
      <w:lvlText w:val=""/>
      <w:lvlJc w:val="left"/>
      <w:pPr>
        <w:tabs>
          <w:tab w:val="num" w:pos="360"/>
        </w:tabs>
        <w:ind w:left="360" w:hanging="360"/>
      </w:pPr>
      <w:rPr>
        <w:rFonts w:ascii="Wingdings" w:hAnsi="Wingdings" w:hint="default"/>
      </w:rPr>
    </w:lvl>
    <w:lvl w:ilvl="1" w:tplc="2EA84E36">
      <w:start w:val="1"/>
      <w:numFmt w:val="bullet"/>
      <w:lvlText w:val="•"/>
      <w:lvlJc w:val="left"/>
      <w:pPr>
        <w:tabs>
          <w:tab w:val="num" w:pos="1080"/>
        </w:tabs>
        <w:ind w:left="1080" w:hanging="360"/>
      </w:pPr>
      <w:rPr>
        <w:rFonts w:ascii="Arial" w:hAnsi="Arial" w:hint="default"/>
      </w:rPr>
    </w:lvl>
    <w:lvl w:ilvl="2" w:tplc="C63435F2">
      <w:start w:val="1"/>
      <w:numFmt w:val="bullet"/>
      <w:lvlText w:val="•"/>
      <w:lvlJc w:val="left"/>
      <w:pPr>
        <w:tabs>
          <w:tab w:val="num" w:pos="1800"/>
        </w:tabs>
        <w:ind w:left="1800" w:hanging="360"/>
      </w:pPr>
      <w:rPr>
        <w:rFonts w:ascii="Arial" w:hAnsi="Arial" w:hint="default"/>
      </w:rPr>
    </w:lvl>
    <w:lvl w:ilvl="3" w:tplc="E8EAF5F6">
      <w:start w:val="1"/>
      <w:numFmt w:val="bullet"/>
      <w:lvlText w:val="•"/>
      <w:lvlJc w:val="left"/>
      <w:pPr>
        <w:tabs>
          <w:tab w:val="num" w:pos="2520"/>
        </w:tabs>
        <w:ind w:left="2520" w:hanging="360"/>
      </w:pPr>
      <w:rPr>
        <w:rFonts w:ascii="Arial" w:hAnsi="Arial" w:hint="default"/>
      </w:rPr>
    </w:lvl>
    <w:lvl w:ilvl="4" w:tplc="AA2E512E">
      <w:start w:val="1"/>
      <w:numFmt w:val="bullet"/>
      <w:lvlText w:val="•"/>
      <w:lvlJc w:val="left"/>
      <w:pPr>
        <w:tabs>
          <w:tab w:val="num" w:pos="3240"/>
        </w:tabs>
        <w:ind w:left="3240" w:hanging="360"/>
      </w:pPr>
      <w:rPr>
        <w:rFonts w:ascii="Arial" w:hAnsi="Arial" w:hint="default"/>
      </w:rPr>
    </w:lvl>
    <w:lvl w:ilvl="5" w:tplc="E77AF07A">
      <w:start w:val="1"/>
      <w:numFmt w:val="bullet"/>
      <w:lvlText w:val="•"/>
      <w:lvlJc w:val="left"/>
      <w:pPr>
        <w:tabs>
          <w:tab w:val="num" w:pos="3960"/>
        </w:tabs>
        <w:ind w:left="3960" w:hanging="360"/>
      </w:pPr>
      <w:rPr>
        <w:rFonts w:ascii="Arial" w:hAnsi="Arial" w:hint="default"/>
      </w:rPr>
    </w:lvl>
    <w:lvl w:ilvl="6" w:tplc="18D4E7EC">
      <w:start w:val="1"/>
      <w:numFmt w:val="bullet"/>
      <w:lvlText w:val="•"/>
      <w:lvlJc w:val="left"/>
      <w:pPr>
        <w:tabs>
          <w:tab w:val="num" w:pos="4680"/>
        </w:tabs>
        <w:ind w:left="4680" w:hanging="360"/>
      </w:pPr>
      <w:rPr>
        <w:rFonts w:ascii="Arial" w:hAnsi="Arial" w:hint="default"/>
      </w:rPr>
    </w:lvl>
    <w:lvl w:ilvl="7" w:tplc="FB081032">
      <w:start w:val="1"/>
      <w:numFmt w:val="bullet"/>
      <w:lvlText w:val="•"/>
      <w:lvlJc w:val="left"/>
      <w:pPr>
        <w:tabs>
          <w:tab w:val="num" w:pos="5400"/>
        </w:tabs>
        <w:ind w:left="5400" w:hanging="360"/>
      </w:pPr>
      <w:rPr>
        <w:rFonts w:ascii="Arial" w:hAnsi="Arial" w:hint="default"/>
      </w:rPr>
    </w:lvl>
    <w:lvl w:ilvl="8" w:tplc="8EBE9E88">
      <w:start w:val="1"/>
      <w:numFmt w:val="bullet"/>
      <w:lvlText w:val="•"/>
      <w:lvlJc w:val="left"/>
      <w:pPr>
        <w:tabs>
          <w:tab w:val="num" w:pos="6120"/>
        </w:tabs>
        <w:ind w:left="6120" w:hanging="360"/>
      </w:pPr>
      <w:rPr>
        <w:rFonts w:ascii="Arial" w:hAnsi="Arial" w:hint="default"/>
      </w:rPr>
    </w:lvl>
  </w:abstractNum>
  <w:abstractNum w:abstractNumId="1">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D6669DD"/>
    <w:multiLevelType w:val="hybridMultilevel"/>
    <w:tmpl w:val="219EF548"/>
    <w:lvl w:ilvl="0" w:tplc="745C66BA">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51DA6A9C"/>
    <w:multiLevelType w:val="hybridMultilevel"/>
    <w:tmpl w:val="5496815E"/>
    <w:lvl w:ilvl="0" w:tplc="53C299D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7F02379C"/>
    <w:multiLevelType w:val="hybridMultilevel"/>
    <w:tmpl w:val="1578098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7F873CD4"/>
    <w:multiLevelType w:val="hybridMultilevel"/>
    <w:tmpl w:val="7E341D2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050DB"/>
    <w:rsid w:val="00016731"/>
    <w:rsid w:val="00017949"/>
    <w:rsid w:val="00017CE5"/>
    <w:rsid w:val="00022250"/>
    <w:rsid w:val="0002316C"/>
    <w:rsid w:val="00024964"/>
    <w:rsid w:val="0002527E"/>
    <w:rsid w:val="000266EE"/>
    <w:rsid w:val="00043334"/>
    <w:rsid w:val="00045AD4"/>
    <w:rsid w:val="000505CF"/>
    <w:rsid w:val="0007020F"/>
    <w:rsid w:val="00081EE2"/>
    <w:rsid w:val="00086549"/>
    <w:rsid w:val="000A0B75"/>
    <w:rsid w:val="000A2989"/>
    <w:rsid w:val="000A346F"/>
    <w:rsid w:val="000A780F"/>
    <w:rsid w:val="000B1483"/>
    <w:rsid w:val="000C60C8"/>
    <w:rsid w:val="000C6506"/>
    <w:rsid w:val="000C6CCA"/>
    <w:rsid w:val="000C7F29"/>
    <w:rsid w:val="000D534E"/>
    <w:rsid w:val="000D7432"/>
    <w:rsid w:val="000D78EA"/>
    <w:rsid w:val="000F5BD9"/>
    <w:rsid w:val="0010305E"/>
    <w:rsid w:val="00106050"/>
    <w:rsid w:val="0010663E"/>
    <w:rsid w:val="0011200B"/>
    <w:rsid w:val="001122C2"/>
    <w:rsid w:val="0012021D"/>
    <w:rsid w:val="00120883"/>
    <w:rsid w:val="001226F9"/>
    <w:rsid w:val="00127CB0"/>
    <w:rsid w:val="00130DAD"/>
    <w:rsid w:val="00131065"/>
    <w:rsid w:val="00133CA1"/>
    <w:rsid w:val="0013632A"/>
    <w:rsid w:val="00142C25"/>
    <w:rsid w:val="0014409C"/>
    <w:rsid w:val="0015273F"/>
    <w:rsid w:val="00152C00"/>
    <w:rsid w:val="00156E7B"/>
    <w:rsid w:val="0016135F"/>
    <w:rsid w:val="00167206"/>
    <w:rsid w:val="001751C9"/>
    <w:rsid w:val="00175630"/>
    <w:rsid w:val="00182BB3"/>
    <w:rsid w:val="0018795A"/>
    <w:rsid w:val="00193191"/>
    <w:rsid w:val="001B5212"/>
    <w:rsid w:val="001C0F5F"/>
    <w:rsid w:val="001C697F"/>
    <w:rsid w:val="001D747D"/>
    <w:rsid w:val="001D7ADB"/>
    <w:rsid w:val="001E590C"/>
    <w:rsid w:val="001E6820"/>
    <w:rsid w:val="001E73C9"/>
    <w:rsid w:val="0020246F"/>
    <w:rsid w:val="002106EA"/>
    <w:rsid w:val="00225D92"/>
    <w:rsid w:val="002320AB"/>
    <w:rsid w:val="00235CD0"/>
    <w:rsid w:val="00240BC0"/>
    <w:rsid w:val="00241835"/>
    <w:rsid w:val="00246C90"/>
    <w:rsid w:val="00255E26"/>
    <w:rsid w:val="0026201A"/>
    <w:rsid w:val="00262699"/>
    <w:rsid w:val="00264897"/>
    <w:rsid w:val="002675BF"/>
    <w:rsid w:val="00270564"/>
    <w:rsid w:val="00271066"/>
    <w:rsid w:val="002745F6"/>
    <w:rsid w:val="002840BC"/>
    <w:rsid w:val="00287589"/>
    <w:rsid w:val="00287A03"/>
    <w:rsid w:val="002931BB"/>
    <w:rsid w:val="0029643F"/>
    <w:rsid w:val="002A17F4"/>
    <w:rsid w:val="002A6377"/>
    <w:rsid w:val="002B0149"/>
    <w:rsid w:val="002B3196"/>
    <w:rsid w:val="002B717D"/>
    <w:rsid w:val="002B7E95"/>
    <w:rsid w:val="002C2991"/>
    <w:rsid w:val="002C7E30"/>
    <w:rsid w:val="002D096A"/>
    <w:rsid w:val="002E165F"/>
    <w:rsid w:val="002F073E"/>
    <w:rsid w:val="002F2E7D"/>
    <w:rsid w:val="002F3046"/>
    <w:rsid w:val="002F6C94"/>
    <w:rsid w:val="002F79AD"/>
    <w:rsid w:val="00302DAD"/>
    <w:rsid w:val="00303908"/>
    <w:rsid w:val="003076C4"/>
    <w:rsid w:val="00311096"/>
    <w:rsid w:val="003171A1"/>
    <w:rsid w:val="00317326"/>
    <w:rsid w:val="00317B61"/>
    <w:rsid w:val="00320BC1"/>
    <w:rsid w:val="00322FD2"/>
    <w:rsid w:val="00336311"/>
    <w:rsid w:val="00347CF5"/>
    <w:rsid w:val="00347F07"/>
    <w:rsid w:val="00356C3D"/>
    <w:rsid w:val="0036253A"/>
    <w:rsid w:val="003640D1"/>
    <w:rsid w:val="00367BDB"/>
    <w:rsid w:val="00373776"/>
    <w:rsid w:val="0037387A"/>
    <w:rsid w:val="00377368"/>
    <w:rsid w:val="0038188C"/>
    <w:rsid w:val="00384886"/>
    <w:rsid w:val="0038645D"/>
    <w:rsid w:val="003919F5"/>
    <w:rsid w:val="00392903"/>
    <w:rsid w:val="00394508"/>
    <w:rsid w:val="003A1533"/>
    <w:rsid w:val="003A1DA1"/>
    <w:rsid w:val="003A556F"/>
    <w:rsid w:val="003A66DA"/>
    <w:rsid w:val="003B0FC0"/>
    <w:rsid w:val="003B2611"/>
    <w:rsid w:val="003B5DE3"/>
    <w:rsid w:val="003B6D25"/>
    <w:rsid w:val="003C4BB8"/>
    <w:rsid w:val="003C5BA5"/>
    <w:rsid w:val="003C5D69"/>
    <w:rsid w:val="003C6810"/>
    <w:rsid w:val="003D0B7F"/>
    <w:rsid w:val="003D3D05"/>
    <w:rsid w:val="003D63F2"/>
    <w:rsid w:val="003D7054"/>
    <w:rsid w:val="003E39C8"/>
    <w:rsid w:val="003E482A"/>
    <w:rsid w:val="003F4357"/>
    <w:rsid w:val="003F55A4"/>
    <w:rsid w:val="003F7A4B"/>
    <w:rsid w:val="003F7DAE"/>
    <w:rsid w:val="00406A81"/>
    <w:rsid w:val="00413D74"/>
    <w:rsid w:val="004172A6"/>
    <w:rsid w:val="00425821"/>
    <w:rsid w:val="00437438"/>
    <w:rsid w:val="00441BE4"/>
    <w:rsid w:val="00442016"/>
    <w:rsid w:val="00442D09"/>
    <w:rsid w:val="004434FA"/>
    <w:rsid w:val="0045411E"/>
    <w:rsid w:val="0046391B"/>
    <w:rsid w:val="00467C83"/>
    <w:rsid w:val="004743CE"/>
    <w:rsid w:val="00474980"/>
    <w:rsid w:val="00477076"/>
    <w:rsid w:val="004800D6"/>
    <w:rsid w:val="00482ED3"/>
    <w:rsid w:val="004831FD"/>
    <w:rsid w:val="00493C85"/>
    <w:rsid w:val="00495E08"/>
    <w:rsid w:val="00496A69"/>
    <w:rsid w:val="00497057"/>
    <w:rsid w:val="00497C8F"/>
    <w:rsid w:val="004A6F2B"/>
    <w:rsid w:val="004C602F"/>
    <w:rsid w:val="004D1D7F"/>
    <w:rsid w:val="004D3FEE"/>
    <w:rsid w:val="004D54E0"/>
    <w:rsid w:val="004F006D"/>
    <w:rsid w:val="004F542D"/>
    <w:rsid w:val="005007D7"/>
    <w:rsid w:val="00503BA1"/>
    <w:rsid w:val="00504BD1"/>
    <w:rsid w:val="00505053"/>
    <w:rsid w:val="005148F4"/>
    <w:rsid w:val="005216CB"/>
    <w:rsid w:val="00526A08"/>
    <w:rsid w:val="00531E04"/>
    <w:rsid w:val="00534E2B"/>
    <w:rsid w:val="00545657"/>
    <w:rsid w:val="00550A14"/>
    <w:rsid w:val="005526DF"/>
    <w:rsid w:val="005529C6"/>
    <w:rsid w:val="00554A04"/>
    <w:rsid w:val="005648F9"/>
    <w:rsid w:val="00566662"/>
    <w:rsid w:val="005727BA"/>
    <w:rsid w:val="0057291B"/>
    <w:rsid w:val="00584E77"/>
    <w:rsid w:val="005910DB"/>
    <w:rsid w:val="005916C5"/>
    <w:rsid w:val="0059198E"/>
    <w:rsid w:val="00592C90"/>
    <w:rsid w:val="00594610"/>
    <w:rsid w:val="005955B2"/>
    <w:rsid w:val="00596EEA"/>
    <w:rsid w:val="005A128C"/>
    <w:rsid w:val="005A36CF"/>
    <w:rsid w:val="005A42AE"/>
    <w:rsid w:val="005A5579"/>
    <w:rsid w:val="005A7521"/>
    <w:rsid w:val="005A7CC1"/>
    <w:rsid w:val="005B4D08"/>
    <w:rsid w:val="005C1CE9"/>
    <w:rsid w:val="005C2832"/>
    <w:rsid w:val="005C2D50"/>
    <w:rsid w:val="005C332F"/>
    <w:rsid w:val="005C446E"/>
    <w:rsid w:val="005C6BAA"/>
    <w:rsid w:val="005D0B1A"/>
    <w:rsid w:val="005D0F68"/>
    <w:rsid w:val="005D7FEB"/>
    <w:rsid w:val="005F3805"/>
    <w:rsid w:val="00603620"/>
    <w:rsid w:val="00623EA1"/>
    <w:rsid w:val="00637BF3"/>
    <w:rsid w:val="00641E4C"/>
    <w:rsid w:val="00642E23"/>
    <w:rsid w:val="006432C5"/>
    <w:rsid w:val="00646A99"/>
    <w:rsid w:val="00646F24"/>
    <w:rsid w:val="00647373"/>
    <w:rsid w:val="0065178F"/>
    <w:rsid w:val="00654223"/>
    <w:rsid w:val="00667BFF"/>
    <w:rsid w:val="006734F5"/>
    <w:rsid w:val="00674EDF"/>
    <w:rsid w:val="0069180E"/>
    <w:rsid w:val="006929CF"/>
    <w:rsid w:val="006A5012"/>
    <w:rsid w:val="006A62ED"/>
    <w:rsid w:val="006B0BA2"/>
    <w:rsid w:val="006C12FD"/>
    <w:rsid w:val="006C284E"/>
    <w:rsid w:val="006D0047"/>
    <w:rsid w:val="006D1CC6"/>
    <w:rsid w:val="006D5098"/>
    <w:rsid w:val="006D6AA8"/>
    <w:rsid w:val="006D7AB7"/>
    <w:rsid w:val="006E26F0"/>
    <w:rsid w:val="006E27A4"/>
    <w:rsid w:val="006E3EBE"/>
    <w:rsid w:val="006E46F0"/>
    <w:rsid w:val="006F3E8C"/>
    <w:rsid w:val="006F5AEE"/>
    <w:rsid w:val="00700658"/>
    <w:rsid w:val="007039CF"/>
    <w:rsid w:val="00704CCD"/>
    <w:rsid w:val="007059B8"/>
    <w:rsid w:val="00706533"/>
    <w:rsid w:val="00706A11"/>
    <w:rsid w:val="00713354"/>
    <w:rsid w:val="00714E6D"/>
    <w:rsid w:val="007214DC"/>
    <w:rsid w:val="00725DEE"/>
    <w:rsid w:val="0073260A"/>
    <w:rsid w:val="00736D9B"/>
    <w:rsid w:val="00741F87"/>
    <w:rsid w:val="007448F1"/>
    <w:rsid w:val="007567B4"/>
    <w:rsid w:val="0078064D"/>
    <w:rsid w:val="00783106"/>
    <w:rsid w:val="007B472D"/>
    <w:rsid w:val="007C26A8"/>
    <w:rsid w:val="007C56D1"/>
    <w:rsid w:val="007D376B"/>
    <w:rsid w:val="007D3D37"/>
    <w:rsid w:val="007D7F14"/>
    <w:rsid w:val="007E0E18"/>
    <w:rsid w:val="007E3F3E"/>
    <w:rsid w:val="007E6059"/>
    <w:rsid w:val="007E7285"/>
    <w:rsid w:val="007F05EE"/>
    <w:rsid w:val="007F1AD9"/>
    <w:rsid w:val="007F4CEF"/>
    <w:rsid w:val="00803651"/>
    <w:rsid w:val="0080373E"/>
    <w:rsid w:val="008039AF"/>
    <w:rsid w:val="008042EF"/>
    <w:rsid w:val="00805916"/>
    <w:rsid w:val="00816025"/>
    <w:rsid w:val="00822E0A"/>
    <w:rsid w:val="00824853"/>
    <w:rsid w:val="00837961"/>
    <w:rsid w:val="00855808"/>
    <w:rsid w:val="008561DC"/>
    <w:rsid w:val="00857E78"/>
    <w:rsid w:val="0086691A"/>
    <w:rsid w:val="00875A75"/>
    <w:rsid w:val="0088150F"/>
    <w:rsid w:val="008834BD"/>
    <w:rsid w:val="008916BB"/>
    <w:rsid w:val="00894951"/>
    <w:rsid w:val="00895B6A"/>
    <w:rsid w:val="00896AA9"/>
    <w:rsid w:val="008A5AED"/>
    <w:rsid w:val="008B7C96"/>
    <w:rsid w:val="008C3405"/>
    <w:rsid w:val="008C6CE1"/>
    <w:rsid w:val="008D0133"/>
    <w:rsid w:val="008D576C"/>
    <w:rsid w:val="008E3B6C"/>
    <w:rsid w:val="008E57DD"/>
    <w:rsid w:val="008E5CA4"/>
    <w:rsid w:val="008E6CE0"/>
    <w:rsid w:val="008F52B6"/>
    <w:rsid w:val="00904BAB"/>
    <w:rsid w:val="00904F93"/>
    <w:rsid w:val="00905B19"/>
    <w:rsid w:val="0092311D"/>
    <w:rsid w:val="00934FF9"/>
    <w:rsid w:val="009351FA"/>
    <w:rsid w:val="0093692E"/>
    <w:rsid w:val="00943FCA"/>
    <w:rsid w:val="00944FCA"/>
    <w:rsid w:val="00957CF4"/>
    <w:rsid w:val="009635C8"/>
    <w:rsid w:val="009710E2"/>
    <w:rsid w:val="009778A8"/>
    <w:rsid w:val="009816E4"/>
    <w:rsid w:val="00981CB0"/>
    <w:rsid w:val="00991846"/>
    <w:rsid w:val="00997E6B"/>
    <w:rsid w:val="009B0017"/>
    <w:rsid w:val="009C2EFE"/>
    <w:rsid w:val="009C3560"/>
    <w:rsid w:val="009C4239"/>
    <w:rsid w:val="009C4E47"/>
    <w:rsid w:val="009C5BAA"/>
    <w:rsid w:val="009D0AF5"/>
    <w:rsid w:val="009D1DBD"/>
    <w:rsid w:val="009E14E0"/>
    <w:rsid w:val="009E2666"/>
    <w:rsid w:val="009F5A87"/>
    <w:rsid w:val="00A125EB"/>
    <w:rsid w:val="00A13AF6"/>
    <w:rsid w:val="00A16E6D"/>
    <w:rsid w:val="00A2229E"/>
    <w:rsid w:val="00A22E8C"/>
    <w:rsid w:val="00A31FA1"/>
    <w:rsid w:val="00A35182"/>
    <w:rsid w:val="00A3680A"/>
    <w:rsid w:val="00A43DA0"/>
    <w:rsid w:val="00A54448"/>
    <w:rsid w:val="00A70E54"/>
    <w:rsid w:val="00A81F4C"/>
    <w:rsid w:val="00A8214D"/>
    <w:rsid w:val="00A9352C"/>
    <w:rsid w:val="00A9365A"/>
    <w:rsid w:val="00A963FD"/>
    <w:rsid w:val="00AA0EA0"/>
    <w:rsid w:val="00AA3C49"/>
    <w:rsid w:val="00AB341A"/>
    <w:rsid w:val="00AB7EDF"/>
    <w:rsid w:val="00AC0645"/>
    <w:rsid w:val="00AC109B"/>
    <w:rsid w:val="00AC28A4"/>
    <w:rsid w:val="00AE15DA"/>
    <w:rsid w:val="00AE3284"/>
    <w:rsid w:val="00AF35D2"/>
    <w:rsid w:val="00B03A0E"/>
    <w:rsid w:val="00B03B76"/>
    <w:rsid w:val="00B061C6"/>
    <w:rsid w:val="00B2519E"/>
    <w:rsid w:val="00B3164F"/>
    <w:rsid w:val="00B31B9D"/>
    <w:rsid w:val="00B335FB"/>
    <w:rsid w:val="00B34AE5"/>
    <w:rsid w:val="00B540C1"/>
    <w:rsid w:val="00B75AF3"/>
    <w:rsid w:val="00B77FDE"/>
    <w:rsid w:val="00B81C9B"/>
    <w:rsid w:val="00B82C11"/>
    <w:rsid w:val="00B83C2E"/>
    <w:rsid w:val="00B86F52"/>
    <w:rsid w:val="00B871FF"/>
    <w:rsid w:val="00B92621"/>
    <w:rsid w:val="00B96A3A"/>
    <w:rsid w:val="00BA2624"/>
    <w:rsid w:val="00BB39E5"/>
    <w:rsid w:val="00BB4FEE"/>
    <w:rsid w:val="00BB54C3"/>
    <w:rsid w:val="00BB6429"/>
    <w:rsid w:val="00BC3727"/>
    <w:rsid w:val="00BC583C"/>
    <w:rsid w:val="00BD2E52"/>
    <w:rsid w:val="00BD58FB"/>
    <w:rsid w:val="00BD7051"/>
    <w:rsid w:val="00BE087F"/>
    <w:rsid w:val="00BE2E54"/>
    <w:rsid w:val="00BF1A74"/>
    <w:rsid w:val="00BF1F85"/>
    <w:rsid w:val="00BF3312"/>
    <w:rsid w:val="00BF350E"/>
    <w:rsid w:val="00C00200"/>
    <w:rsid w:val="00C022F0"/>
    <w:rsid w:val="00C05C81"/>
    <w:rsid w:val="00C076F7"/>
    <w:rsid w:val="00C1150C"/>
    <w:rsid w:val="00C141F5"/>
    <w:rsid w:val="00C15BA0"/>
    <w:rsid w:val="00C16414"/>
    <w:rsid w:val="00C1654B"/>
    <w:rsid w:val="00C32B5F"/>
    <w:rsid w:val="00C35173"/>
    <w:rsid w:val="00C3677B"/>
    <w:rsid w:val="00C47CB1"/>
    <w:rsid w:val="00C56DA3"/>
    <w:rsid w:val="00C72299"/>
    <w:rsid w:val="00C82F70"/>
    <w:rsid w:val="00C97D19"/>
    <w:rsid w:val="00CA0EBA"/>
    <w:rsid w:val="00CA1F9C"/>
    <w:rsid w:val="00CB1829"/>
    <w:rsid w:val="00CB2E71"/>
    <w:rsid w:val="00CB36B4"/>
    <w:rsid w:val="00CB4552"/>
    <w:rsid w:val="00CB4566"/>
    <w:rsid w:val="00CB5C41"/>
    <w:rsid w:val="00CB74C1"/>
    <w:rsid w:val="00CC1343"/>
    <w:rsid w:val="00CC353E"/>
    <w:rsid w:val="00CC53B0"/>
    <w:rsid w:val="00CD4264"/>
    <w:rsid w:val="00CE1253"/>
    <w:rsid w:val="00CE3DAA"/>
    <w:rsid w:val="00CE70D0"/>
    <w:rsid w:val="00CF1DE1"/>
    <w:rsid w:val="00D00023"/>
    <w:rsid w:val="00D007FC"/>
    <w:rsid w:val="00D10B30"/>
    <w:rsid w:val="00D24097"/>
    <w:rsid w:val="00D26914"/>
    <w:rsid w:val="00D3132D"/>
    <w:rsid w:val="00D35A55"/>
    <w:rsid w:val="00D372CD"/>
    <w:rsid w:val="00D45729"/>
    <w:rsid w:val="00D557A8"/>
    <w:rsid w:val="00D6510B"/>
    <w:rsid w:val="00D651C7"/>
    <w:rsid w:val="00D72FA8"/>
    <w:rsid w:val="00D75239"/>
    <w:rsid w:val="00D760B7"/>
    <w:rsid w:val="00D776FD"/>
    <w:rsid w:val="00D80C4F"/>
    <w:rsid w:val="00D95BB4"/>
    <w:rsid w:val="00DB7D75"/>
    <w:rsid w:val="00DC7CA9"/>
    <w:rsid w:val="00DD5063"/>
    <w:rsid w:val="00DD7471"/>
    <w:rsid w:val="00DE1305"/>
    <w:rsid w:val="00DE3B88"/>
    <w:rsid w:val="00DE4C9F"/>
    <w:rsid w:val="00DF09CE"/>
    <w:rsid w:val="00DF39A9"/>
    <w:rsid w:val="00E03E5C"/>
    <w:rsid w:val="00E0544F"/>
    <w:rsid w:val="00E10545"/>
    <w:rsid w:val="00E12996"/>
    <w:rsid w:val="00E158DC"/>
    <w:rsid w:val="00E23509"/>
    <w:rsid w:val="00E24BEE"/>
    <w:rsid w:val="00E25694"/>
    <w:rsid w:val="00E27E92"/>
    <w:rsid w:val="00E32729"/>
    <w:rsid w:val="00E468C8"/>
    <w:rsid w:val="00E46E47"/>
    <w:rsid w:val="00E534E4"/>
    <w:rsid w:val="00E55127"/>
    <w:rsid w:val="00E577A7"/>
    <w:rsid w:val="00E61F4E"/>
    <w:rsid w:val="00E652AC"/>
    <w:rsid w:val="00E65564"/>
    <w:rsid w:val="00E675C3"/>
    <w:rsid w:val="00E70764"/>
    <w:rsid w:val="00E80DEC"/>
    <w:rsid w:val="00E8759C"/>
    <w:rsid w:val="00E90B70"/>
    <w:rsid w:val="00E928F7"/>
    <w:rsid w:val="00EA2C0A"/>
    <w:rsid w:val="00EA7491"/>
    <w:rsid w:val="00EA7750"/>
    <w:rsid w:val="00EB33D4"/>
    <w:rsid w:val="00EB36D8"/>
    <w:rsid w:val="00ED677E"/>
    <w:rsid w:val="00EF3341"/>
    <w:rsid w:val="00F03B06"/>
    <w:rsid w:val="00F20A86"/>
    <w:rsid w:val="00F31F5F"/>
    <w:rsid w:val="00F327BB"/>
    <w:rsid w:val="00F416E9"/>
    <w:rsid w:val="00F42A27"/>
    <w:rsid w:val="00F44D70"/>
    <w:rsid w:val="00F65595"/>
    <w:rsid w:val="00F65971"/>
    <w:rsid w:val="00F67CFE"/>
    <w:rsid w:val="00F73A7E"/>
    <w:rsid w:val="00F75A76"/>
    <w:rsid w:val="00F80523"/>
    <w:rsid w:val="00F817DA"/>
    <w:rsid w:val="00F83177"/>
    <w:rsid w:val="00F8543B"/>
    <w:rsid w:val="00F86CE0"/>
    <w:rsid w:val="00F87890"/>
    <w:rsid w:val="00F9044A"/>
    <w:rsid w:val="00FA0902"/>
    <w:rsid w:val="00FA1907"/>
    <w:rsid w:val="00FA26C8"/>
    <w:rsid w:val="00FA2B5F"/>
    <w:rsid w:val="00FB661B"/>
    <w:rsid w:val="00FC3CAC"/>
    <w:rsid w:val="00FD23A1"/>
    <w:rsid w:val="00FD5840"/>
    <w:rsid w:val="00FD63A9"/>
    <w:rsid w:val="00FD7D16"/>
    <w:rsid w:val="00FE522B"/>
    <w:rsid w:val="00FF1883"/>
    <w:rsid w:val="00FF5739"/>
    <w:rsid w:val="00FF66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278295">
      <w:marLeft w:val="0"/>
      <w:marRight w:val="0"/>
      <w:marTop w:val="0"/>
      <w:marBottom w:val="0"/>
      <w:divBdr>
        <w:top w:val="none" w:sz="0" w:space="0" w:color="auto"/>
        <w:left w:val="none" w:sz="0" w:space="0" w:color="auto"/>
        <w:bottom w:val="none" w:sz="0" w:space="0" w:color="auto"/>
        <w:right w:val="none" w:sz="0" w:space="0" w:color="auto"/>
      </w:divBdr>
      <w:divsChild>
        <w:div w:id="1863278296">
          <w:marLeft w:val="0"/>
          <w:marRight w:val="0"/>
          <w:marTop w:val="101"/>
          <w:marBottom w:val="0"/>
          <w:divBdr>
            <w:top w:val="none" w:sz="0" w:space="0" w:color="auto"/>
            <w:left w:val="none" w:sz="0" w:space="0" w:color="auto"/>
            <w:bottom w:val="none" w:sz="0" w:space="0" w:color="auto"/>
            <w:right w:val="none" w:sz="0" w:space="0" w:color="auto"/>
          </w:divBdr>
        </w:div>
      </w:divsChild>
    </w:div>
    <w:div w:id="1863278300">
      <w:marLeft w:val="0"/>
      <w:marRight w:val="0"/>
      <w:marTop w:val="0"/>
      <w:marBottom w:val="0"/>
      <w:divBdr>
        <w:top w:val="none" w:sz="0" w:space="0" w:color="auto"/>
        <w:left w:val="none" w:sz="0" w:space="0" w:color="auto"/>
        <w:bottom w:val="none" w:sz="0" w:space="0" w:color="auto"/>
        <w:right w:val="none" w:sz="0" w:space="0" w:color="auto"/>
      </w:divBdr>
      <w:divsChild>
        <w:div w:id="1863278318">
          <w:marLeft w:val="547"/>
          <w:marRight w:val="0"/>
          <w:marTop w:val="134"/>
          <w:marBottom w:val="0"/>
          <w:divBdr>
            <w:top w:val="none" w:sz="0" w:space="0" w:color="auto"/>
            <w:left w:val="none" w:sz="0" w:space="0" w:color="auto"/>
            <w:bottom w:val="none" w:sz="0" w:space="0" w:color="auto"/>
            <w:right w:val="none" w:sz="0" w:space="0" w:color="auto"/>
          </w:divBdr>
        </w:div>
        <w:div w:id="1863278326">
          <w:marLeft w:val="547"/>
          <w:marRight w:val="0"/>
          <w:marTop w:val="134"/>
          <w:marBottom w:val="0"/>
          <w:divBdr>
            <w:top w:val="none" w:sz="0" w:space="0" w:color="auto"/>
            <w:left w:val="none" w:sz="0" w:space="0" w:color="auto"/>
            <w:bottom w:val="none" w:sz="0" w:space="0" w:color="auto"/>
            <w:right w:val="none" w:sz="0" w:space="0" w:color="auto"/>
          </w:divBdr>
        </w:div>
        <w:div w:id="1863278340">
          <w:marLeft w:val="547"/>
          <w:marRight w:val="0"/>
          <w:marTop w:val="134"/>
          <w:marBottom w:val="0"/>
          <w:divBdr>
            <w:top w:val="none" w:sz="0" w:space="0" w:color="auto"/>
            <w:left w:val="none" w:sz="0" w:space="0" w:color="auto"/>
            <w:bottom w:val="none" w:sz="0" w:space="0" w:color="auto"/>
            <w:right w:val="none" w:sz="0" w:space="0" w:color="auto"/>
          </w:divBdr>
        </w:div>
        <w:div w:id="1863278350">
          <w:marLeft w:val="547"/>
          <w:marRight w:val="0"/>
          <w:marTop w:val="134"/>
          <w:marBottom w:val="0"/>
          <w:divBdr>
            <w:top w:val="none" w:sz="0" w:space="0" w:color="auto"/>
            <w:left w:val="none" w:sz="0" w:space="0" w:color="auto"/>
            <w:bottom w:val="none" w:sz="0" w:space="0" w:color="auto"/>
            <w:right w:val="none" w:sz="0" w:space="0" w:color="auto"/>
          </w:divBdr>
        </w:div>
      </w:divsChild>
    </w:div>
    <w:div w:id="1863278304">
      <w:marLeft w:val="0"/>
      <w:marRight w:val="0"/>
      <w:marTop w:val="0"/>
      <w:marBottom w:val="0"/>
      <w:divBdr>
        <w:top w:val="none" w:sz="0" w:space="0" w:color="auto"/>
        <w:left w:val="none" w:sz="0" w:space="0" w:color="auto"/>
        <w:bottom w:val="none" w:sz="0" w:space="0" w:color="auto"/>
        <w:right w:val="none" w:sz="0" w:space="0" w:color="auto"/>
      </w:divBdr>
      <w:divsChild>
        <w:div w:id="1863278327">
          <w:marLeft w:val="0"/>
          <w:marRight w:val="0"/>
          <w:marTop w:val="0"/>
          <w:marBottom w:val="0"/>
          <w:divBdr>
            <w:top w:val="none" w:sz="0" w:space="0" w:color="auto"/>
            <w:left w:val="none" w:sz="0" w:space="0" w:color="auto"/>
            <w:bottom w:val="none" w:sz="0" w:space="0" w:color="auto"/>
            <w:right w:val="none" w:sz="0" w:space="0" w:color="auto"/>
          </w:divBdr>
          <w:divsChild>
            <w:div w:id="1863278321">
              <w:marLeft w:val="0"/>
              <w:marRight w:val="0"/>
              <w:marTop w:val="0"/>
              <w:marBottom w:val="0"/>
              <w:divBdr>
                <w:top w:val="none" w:sz="0" w:space="0" w:color="auto"/>
                <w:left w:val="none" w:sz="0" w:space="0" w:color="auto"/>
                <w:bottom w:val="none" w:sz="0" w:space="0" w:color="auto"/>
                <w:right w:val="none" w:sz="0" w:space="0" w:color="auto"/>
              </w:divBdr>
            </w:div>
            <w:div w:id="186327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05">
      <w:marLeft w:val="0"/>
      <w:marRight w:val="0"/>
      <w:marTop w:val="0"/>
      <w:marBottom w:val="0"/>
      <w:divBdr>
        <w:top w:val="none" w:sz="0" w:space="0" w:color="auto"/>
        <w:left w:val="none" w:sz="0" w:space="0" w:color="auto"/>
        <w:bottom w:val="none" w:sz="0" w:space="0" w:color="auto"/>
        <w:right w:val="none" w:sz="0" w:space="0" w:color="auto"/>
      </w:divBdr>
    </w:div>
    <w:div w:id="1863278306">
      <w:marLeft w:val="0"/>
      <w:marRight w:val="0"/>
      <w:marTop w:val="0"/>
      <w:marBottom w:val="0"/>
      <w:divBdr>
        <w:top w:val="none" w:sz="0" w:space="0" w:color="auto"/>
        <w:left w:val="none" w:sz="0" w:space="0" w:color="auto"/>
        <w:bottom w:val="none" w:sz="0" w:space="0" w:color="auto"/>
        <w:right w:val="none" w:sz="0" w:space="0" w:color="auto"/>
      </w:divBdr>
    </w:div>
    <w:div w:id="1863278313">
      <w:marLeft w:val="0"/>
      <w:marRight w:val="0"/>
      <w:marTop w:val="0"/>
      <w:marBottom w:val="0"/>
      <w:divBdr>
        <w:top w:val="none" w:sz="0" w:space="0" w:color="auto"/>
        <w:left w:val="none" w:sz="0" w:space="0" w:color="auto"/>
        <w:bottom w:val="none" w:sz="0" w:space="0" w:color="auto"/>
        <w:right w:val="none" w:sz="0" w:space="0" w:color="auto"/>
      </w:divBdr>
    </w:div>
    <w:div w:id="1863278316">
      <w:marLeft w:val="0"/>
      <w:marRight w:val="0"/>
      <w:marTop w:val="0"/>
      <w:marBottom w:val="0"/>
      <w:divBdr>
        <w:top w:val="none" w:sz="0" w:space="0" w:color="auto"/>
        <w:left w:val="none" w:sz="0" w:space="0" w:color="auto"/>
        <w:bottom w:val="none" w:sz="0" w:space="0" w:color="auto"/>
        <w:right w:val="none" w:sz="0" w:space="0" w:color="auto"/>
      </w:divBdr>
      <w:divsChild>
        <w:div w:id="1863278297">
          <w:marLeft w:val="547"/>
          <w:marRight w:val="0"/>
          <w:marTop w:val="106"/>
          <w:marBottom w:val="0"/>
          <w:divBdr>
            <w:top w:val="none" w:sz="0" w:space="0" w:color="auto"/>
            <w:left w:val="none" w:sz="0" w:space="0" w:color="auto"/>
            <w:bottom w:val="none" w:sz="0" w:space="0" w:color="auto"/>
            <w:right w:val="none" w:sz="0" w:space="0" w:color="auto"/>
          </w:divBdr>
        </w:div>
        <w:div w:id="1863278308">
          <w:marLeft w:val="547"/>
          <w:marRight w:val="0"/>
          <w:marTop w:val="106"/>
          <w:marBottom w:val="0"/>
          <w:divBdr>
            <w:top w:val="none" w:sz="0" w:space="0" w:color="auto"/>
            <w:left w:val="none" w:sz="0" w:space="0" w:color="auto"/>
            <w:bottom w:val="none" w:sz="0" w:space="0" w:color="auto"/>
            <w:right w:val="none" w:sz="0" w:space="0" w:color="auto"/>
          </w:divBdr>
        </w:div>
        <w:div w:id="1863278315">
          <w:marLeft w:val="547"/>
          <w:marRight w:val="0"/>
          <w:marTop w:val="106"/>
          <w:marBottom w:val="0"/>
          <w:divBdr>
            <w:top w:val="none" w:sz="0" w:space="0" w:color="auto"/>
            <w:left w:val="none" w:sz="0" w:space="0" w:color="auto"/>
            <w:bottom w:val="none" w:sz="0" w:space="0" w:color="auto"/>
            <w:right w:val="none" w:sz="0" w:space="0" w:color="auto"/>
          </w:divBdr>
        </w:div>
        <w:div w:id="1863278354">
          <w:marLeft w:val="547"/>
          <w:marRight w:val="0"/>
          <w:marTop w:val="106"/>
          <w:marBottom w:val="0"/>
          <w:divBdr>
            <w:top w:val="none" w:sz="0" w:space="0" w:color="auto"/>
            <w:left w:val="none" w:sz="0" w:space="0" w:color="auto"/>
            <w:bottom w:val="none" w:sz="0" w:space="0" w:color="auto"/>
            <w:right w:val="none" w:sz="0" w:space="0" w:color="auto"/>
          </w:divBdr>
        </w:div>
      </w:divsChild>
    </w:div>
    <w:div w:id="1863278322">
      <w:marLeft w:val="0"/>
      <w:marRight w:val="0"/>
      <w:marTop w:val="0"/>
      <w:marBottom w:val="0"/>
      <w:divBdr>
        <w:top w:val="none" w:sz="0" w:space="0" w:color="auto"/>
        <w:left w:val="none" w:sz="0" w:space="0" w:color="auto"/>
        <w:bottom w:val="none" w:sz="0" w:space="0" w:color="auto"/>
        <w:right w:val="none" w:sz="0" w:space="0" w:color="auto"/>
      </w:divBdr>
      <w:divsChild>
        <w:div w:id="1863278314">
          <w:marLeft w:val="0"/>
          <w:marRight w:val="0"/>
          <w:marTop w:val="0"/>
          <w:marBottom w:val="0"/>
          <w:divBdr>
            <w:top w:val="none" w:sz="0" w:space="0" w:color="auto"/>
            <w:left w:val="none" w:sz="0" w:space="0" w:color="auto"/>
            <w:bottom w:val="none" w:sz="0" w:space="0" w:color="auto"/>
            <w:right w:val="none" w:sz="0" w:space="0" w:color="auto"/>
          </w:divBdr>
          <w:divsChild>
            <w:div w:id="1863278301">
              <w:marLeft w:val="0"/>
              <w:marRight w:val="0"/>
              <w:marTop w:val="0"/>
              <w:marBottom w:val="0"/>
              <w:divBdr>
                <w:top w:val="none" w:sz="0" w:space="0" w:color="auto"/>
                <w:left w:val="none" w:sz="0" w:space="0" w:color="auto"/>
                <w:bottom w:val="none" w:sz="0" w:space="0" w:color="auto"/>
                <w:right w:val="none" w:sz="0" w:space="0" w:color="auto"/>
              </w:divBdr>
            </w:div>
            <w:div w:id="1863278303">
              <w:marLeft w:val="0"/>
              <w:marRight w:val="0"/>
              <w:marTop w:val="0"/>
              <w:marBottom w:val="0"/>
              <w:divBdr>
                <w:top w:val="none" w:sz="0" w:space="0" w:color="auto"/>
                <w:left w:val="none" w:sz="0" w:space="0" w:color="auto"/>
                <w:bottom w:val="none" w:sz="0" w:space="0" w:color="auto"/>
                <w:right w:val="none" w:sz="0" w:space="0" w:color="auto"/>
              </w:divBdr>
            </w:div>
            <w:div w:id="18632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31">
      <w:marLeft w:val="0"/>
      <w:marRight w:val="0"/>
      <w:marTop w:val="0"/>
      <w:marBottom w:val="0"/>
      <w:divBdr>
        <w:top w:val="none" w:sz="0" w:space="0" w:color="auto"/>
        <w:left w:val="none" w:sz="0" w:space="0" w:color="auto"/>
        <w:bottom w:val="none" w:sz="0" w:space="0" w:color="auto"/>
        <w:right w:val="none" w:sz="0" w:space="0" w:color="auto"/>
      </w:divBdr>
      <w:divsChild>
        <w:div w:id="1863278299">
          <w:marLeft w:val="547"/>
          <w:marRight w:val="0"/>
          <w:marTop w:val="77"/>
          <w:marBottom w:val="0"/>
          <w:divBdr>
            <w:top w:val="none" w:sz="0" w:space="0" w:color="auto"/>
            <w:left w:val="none" w:sz="0" w:space="0" w:color="auto"/>
            <w:bottom w:val="none" w:sz="0" w:space="0" w:color="auto"/>
            <w:right w:val="none" w:sz="0" w:space="0" w:color="auto"/>
          </w:divBdr>
        </w:div>
        <w:div w:id="1863278319">
          <w:marLeft w:val="547"/>
          <w:marRight w:val="0"/>
          <w:marTop w:val="77"/>
          <w:marBottom w:val="0"/>
          <w:divBdr>
            <w:top w:val="none" w:sz="0" w:space="0" w:color="auto"/>
            <w:left w:val="none" w:sz="0" w:space="0" w:color="auto"/>
            <w:bottom w:val="none" w:sz="0" w:space="0" w:color="auto"/>
            <w:right w:val="none" w:sz="0" w:space="0" w:color="auto"/>
          </w:divBdr>
        </w:div>
        <w:div w:id="1863278323">
          <w:marLeft w:val="547"/>
          <w:marRight w:val="0"/>
          <w:marTop w:val="77"/>
          <w:marBottom w:val="0"/>
          <w:divBdr>
            <w:top w:val="none" w:sz="0" w:space="0" w:color="auto"/>
            <w:left w:val="none" w:sz="0" w:space="0" w:color="auto"/>
            <w:bottom w:val="none" w:sz="0" w:space="0" w:color="auto"/>
            <w:right w:val="none" w:sz="0" w:space="0" w:color="auto"/>
          </w:divBdr>
        </w:div>
        <w:div w:id="1863278325">
          <w:marLeft w:val="547"/>
          <w:marRight w:val="0"/>
          <w:marTop w:val="77"/>
          <w:marBottom w:val="0"/>
          <w:divBdr>
            <w:top w:val="none" w:sz="0" w:space="0" w:color="auto"/>
            <w:left w:val="none" w:sz="0" w:space="0" w:color="auto"/>
            <w:bottom w:val="none" w:sz="0" w:space="0" w:color="auto"/>
            <w:right w:val="none" w:sz="0" w:space="0" w:color="auto"/>
          </w:divBdr>
        </w:div>
        <w:div w:id="1863278328">
          <w:marLeft w:val="547"/>
          <w:marRight w:val="0"/>
          <w:marTop w:val="77"/>
          <w:marBottom w:val="0"/>
          <w:divBdr>
            <w:top w:val="none" w:sz="0" w:space="0" w:color="auto"/>
            <w:left w:val="none" w:sz="0" w:space="0" w:color="auto"/>
            <w:bottom w:val="none" w:sz="0" w:space="0" w:color="auto"/>
            <w:right w:val="none" w:sz="0" w:space="0" w:color="auto"/>
          </w:divBdr>
        </w:div>
        <w:div w:id="1863278333">
          <w:marLeft w:val="547"/>
          <w:marRight w:val="0"/>
          <w:marTop w:val="77"/>
          <w:marBottom w:val="0"/>
          <w:divBdr>
            <w:top w:val="none" w:sz="0" w:space="0" w:color="auto"/>
            <w:left w:val="none" w:sz="0" w:space="0" w:color="auto"/>
            <w:bottom w:val="none" w:sz="0" w:space="0" w:color="auto"/>
            <w:right w:val="none" w:sz="0" w:space="0" w:color="auto"/>
          </w:divBdr>
        </w:div>
        <w:div w:id="1863278337">
          <w:marLeft w:val="547"/>
          <w:marRight w:val="0"/>
          <w:marTop w:val="77"/>
          <w:marBottom w:val="0"/>
          <w:divBdr>
            <w:top w:val="none" w:sz="0" w:space="0" w:color="auto"/>
            <w:left w:val="none" w:sz="0" w:space="0" w:color="auto"/>
            <w:bottom w:val="none" w:sz="0" w:space="0" w:color="auto"/>
            <w:right w:val="none" w:sz="0" w:space="0" w:color="auto"/>
          </w:divBdr>
        </w:div>
        <w:div w:id="1863278346">
          <w:marLeft w:val="547"/>
          <w:marRight w:val="0"/>
          <w:marTop w:val="77"/>
          <w:marBottom w:val="0"/>
          <w:divBdr>
            <w:top w:val="none" w:sz="0" w:space="0" w:color="auto"/>
            <w:left w:val="none" w:sz="0" w:space="0" w:color="auto"/>
            <w:bottom w:val="none" w:sz="0" w:space="0" w:color="auto"/>
            <w:right w:val="none" w:sz="0" w:space="0" w:color="auto"/>
          </w:divBdr>
        </w:div>
        <w:div w:id="1863278348">
          <w:marLeft w:val="547"/>
          <w:marRight w:val="0"/>
          <w:marTop w:val="77"/>
          <w:marBottom w:val="0"/>
          <w:divBdr>
            <w:top w:val="none" w:sz="0" w:space="0" w:color="auto"/>
            <w:left w:val="none" w:sz="0" w:space="0" w:color="auto"/>
            <w:bottom w:val="none" w:sz="0" w:space="0" w:color="auto"/>
            <w:right w:val="none" w:sz="0" w:space="0" w:color="auto"/>
          </w:divBdr>
        </w:div>
        <w:div w:id="1863278349">
          <w:marLeft w:val="547"/>
          <w:marRight w:val="0"/>
          <w:marTop w:val="77"/>
          <w:marBottom w:val="0"/>
          <w:divBdr>
            <w:top w:val="none" w:sz="0" w:space="0" w:color="auto"/>
            <w:left w:val="none" w:sz="0" w:space="0" w:color="auto"/>
            <w:bottom w:val="none" w:sz="0" w:space="0" w:color="auto"/>
            <w:right w:val="none" w:sz="0" w:space="0" w:color="auto"/>
          </w:divBdr>
        </w:div>
        <w:div w:id="1863278358">
          <w:marLeft w:val="547"/>
          <w:marRight w:val="0"/>
          <w:marTop w:val="77"/>
          <w:marBottom w:val="0"/>
          <w:divBdr>
            <w:top w:val="none" w:sz="0" w:space="0" w:color="auto"/>
            <w:left w:val="none" w:sz="0" w:space="0" w:color="auto"/>
            <w:bottom w:val="none" w:sz="0" w:space="0" w:color="auto"/>
            <w:right w:val="none" w:sz="0" w:space="0" w:color="auto"/>
          </w:divBdr>
        </w:div>
      </w:divsChild>
    </w:div>
    <w:div w:id="1863278334">
      <w:marLeft w:val="0"/>
      <w:marRight w:val="0"/>
      <w:marTop w:val="0"/>
      <w:marBottom w:val="0"/>
      <w:divBdr>
        <w:top w:val="none" w:sz="0" w:space="0" w:color="auto"/>
        <w:left w:val="none" w:sz="0" w:space="0" w:color="auto"/>
        <w:bottom w:val="none" w:sz="0" w:space="0" w:color="auto"/>
        <w:right w:val="none" w:sz="0" w:space="0" w:color="auto"/>
      </w:divBdr>
      <w:divsChild>
        <w:div w:id="1863278324">
          <w:marLeft w:val="547"/>
          <w:marRight w:val="0"/>
          <w:marTop w:val="154"/>
          <w:marBottom w:val="0"/>
          <w:divBdr>
            <w:top w:val="none" w:sz="0" w:space="0" w:color="auto"/>
            <w:left w:val="none" w:sz="0" w:space="0" w:color="auto"/>
            <w:bottom w:val="none" w:sz="0" w:space="0" w:color="auto"/>
            <w:right w:val="none" w:sz="0" w:space="0" w:color="auto"/>
          </w:divBdr>
        </w:div>
      </w:divsChild>
    </w:div>
    <w:div w:id="1863278336">
      <w:marLeft w:val="0"/>
      <w:marRight w:val="0"/>
      <w:marTop w:val="0"/>
      <w:marBottom w:val="0"/>
      <w:divBdr>
        <w:top w:val="none" w:sz="0" w:space="0" w:color="auto"/>
        <w:left w:val="none" w:sz="0" w:space="0" w:color="auto"/>
        <w:bottom w:val="none" w:sz="0" w:space="0" w:color="auto"/>
        <w:right w:val="none" w:sz="0" w:space="0" w:color="auto"/>
      </w:divBdr>
      <w:divsChild>
        <w:div w:id="1863278307">
          <w:marLeft w:val="1166"/>
          <w:marRight w:val="0"/>
          <w:marTop w:val="154"/>
          <w:marBottom w:val="0"/>
          <w:divBdr>
            <w:top w:val="none" w:sz="0" w:space="0" w:color="auto"/>
            <w:left w:val="none" w:sz="0" w:space="0" w:color="auto"/>
            <w:bottom w:val="none" w:sz="0" w:space="0" w:color="auto"/>
            <w:right w:val="none" w:sz="0" w:space="0" w:color="auto"/>
          </w:divBdr>
        </w:div>
        <w:div w:id="1863278311">
          <w:marLeft w:val="1166"/>
          <w:marRight w:val="0"/>
          <w:marTop w:val="154"/>
          <w:marBottom w:val="0"/>
          <w:divBdr>
            <w:top w:val="none" w:sz="0" w:space="0" w:color="auto"/>
            <w:left w:val="none" w:sz="0" w:space="0" w:color="auto"/>
            <w:bottom w:val="none" w:sz="0" w:space="0" w:color="auto"/>
            <w:right w:val="none" w:sz="0" w:space="0" w:color="auto"/>
          </w:divBdr>
        </w:div>
        <w:div w:id="1863278312">
          <w:marLeft w:val="1166"/>
          <w:marRight w:val="0"/>
          <w:marTop w:val="154"/>
          <w:marBottom w:val="0"/>
          <w:divBdr>
            <w:top w:val="none" w:sz="0" w:space="0" w:color="auto"/>
            <w:left w:val="none" w:sz="0" w:space="0" w:color="auto"/>
            <w:bottom w:val="none" w:sz="0" w:space="0" w:color="auto"/>
            <w:right w:val="none" w:sz="0" w:space="0" w:color="auto"/>
          </w:divBdr>
        </w:div>
      </w:divsChild>
    </w:div>
    <w:div w:id="1863278338">
      <w:marLeft w:val="0"/>
      <w:marRight w:val="0"/>
      <w:marTop w:val="0"/>
      <w:marBottom w:val="0"/>
      <w:divBdr>
        <w:top w:val="none" w:sz="0" w:space="0" w:color="auto"/>
        <w:left w:val="none" w:sz="0" w:space="0" w:color="auto"/>
        <w:bottom w:val="none" w:sz="0" w:space="0" w:color="auto"/>
        <w:right w:val="none" w:sz="0" w:space="0" w:color="auto"/>
      </w:divBdr>
    </w:div>
    <w:div w:id="1863278344">
      <w:marLeft w:val="0"/>
      <w:marRight w:val="0"/>
      <w:marTop w:val="0"/>
      <w:marBottom w:val="0"/>
      <w:divBdr>
        <w:top w:val="none" w:sz="0" w:space="0" w:color="auto"/>
        <w:left w:val="none" w:sz="0" w:space="0" w:color="auto"/>
        <w:bottom w:val="none" w:sz="0" w:space="0" w:color="auto"/>
        <w:right w:val="none" w:sz="0" w:space="0" w:color="auto"/>
      </w:divBdr>
    </w:div>
    <w:div w:id="1863278353">
      <w:marLeft w:val="0"/>
      <w:marRight w:val="0"/>
      <w:marTop w:val="0"/>
      <w:marBottom w:val="0"/>
      <w:divBdr>
        <w:top w:val="none" w:sz="0" w:space="0" w:color="auto"/>
        <w:left w:val="none" w:sz="0" w:space="0" w:color="auto"/>
        <w:bottom w:val="none" w:sz="0" w:space="0" w:color="auto"/>
        <w:right w:val="none" w:sz="0" w:space="0" w:color="auto"/>
      </w:divBdr>
      <w:divsChild>
        <w:div w:id="1863278320">
          <w:marLeft w:val="0"/>
          <w:marRight w:val="0"/>
          <w:marTop w:val="0"/>
          <w:marBottom w:val="0"/>
          <w:divBdr>
            <w:top w:val="none" w:sz="0" w:space="0" w:color="auto"/>
            <w:left w:val="none" w:sz="0" w:space="0" w:color="auto"/>
            <w:bottom w:val="none" w:sz="0" w:space="0" w:color="auto"/>
            <w:right w:val="none" w:sz="0" w:space="0" w:color="auto"/>
          </w:divBdr>
          <w:divsChild>
            <w:div w:id="1863278302">
              <w:marLeft w:val="0"/>
              <w:marRight w:val="0"/>
              <w:marTop w:val="0"/>
              <w:marBottom w:val="0"/>
              <w:divBdr>
                <w:top w:val="none" w:sz="0" w:space="0" w:color="auto"/>
                <w:left w:val="none" w:sz="0" w:space="0" w:color="auto"/>
                <w:bottom w:val="none" w:sz="0" w:space="0" w:color="auto"/>
                <w:right w:val="none" w:sz="0" w:space="0" w:color="auto"/>
              </w:divBdr>
            </w:div>
            <w:div w:id="1863278317">
              <w:marLeft w:val="0"/>
              <w:marRight w:val="0"/>
              <w:marTop w:val="0"/>
              <w:marBottom w:val="0"/>
              <w:divBdr>
                <w:top w:val="none" w:sz="0" w:space="0" w:color="auto"/>
                <w:left w:val="none" w:sz="0" w:space="0" w:color="auto"/>
                <w:bottom w:val="none" w:sz="0" w:space="0" w:color="auto"/>
                <w:right w:val="none" w:sz="0" w:space="0" w:color="auto"/>
              </w:divBdr>
            </w:div>
            <w:div w:id="1863278329">
              <w:marLeft w:val="0"/>
              <w:marRight w:val="0"/>
              <w:marTop w:val="0"/>
              <w:marBottom w:val="0"/>
              <w:divBdr>
                <w:top w:val="none" w:sz="0" w:space="0" w:color="auto"/>
                <w:left w:val="none" w:sz="0" w:space="0" w:color="auto"/>
                <w:bottom w:val="none" w:sz="0" w:space="0" w:color="auto"/>
                <w:right w:val="none" w:sz="0" w:space="0" w:color="auto"/>
              </w:divBdr>
            </w:div>
            <w:div w:id="1863278330">
              <w:marLeft w:val="0"/>
              <w:marRight w:val="0"/>
              <w:marTop w:val="0"/>
              <w:marBottom w:val="0"/>
              <w:divBdr>
                <w:top w:val="none" w:sz="0" w:space="0" w:color="auto"/>
                <w:left w:val="none" w:sz="0" w:space="0" w:color="auto"/>
                <w:bottom w:val="none" w:sz="0" w:space="0" w:color="auto"/>
                <w:right w:val="none" w:sz="0" w:space="0" w:color="auto"/>
              </w:divBdr>
            </w:div>
            <w:div w:id="1863278335">
              <w:marLeft w:val="0"/>
              <w:marRight w:val="0"/>
              <w:marTop w:val="0"/>
              <w:marBottom w:val="0"/>
              <w:divBdr>
                <w:top w:val="none" w:sz="0" w:space="0" w:color="auto"/>
                <w:left w:val="none" w:sz="0" w:space="0" w:color="auto"/>
                <w:bottom w:val="none" w:sz="0" w:space="0" w:color="auto"/>
                <w:right w:val="none" w:sz="0" w:space="0" w:color="auto"/>
              </w:divBdr>
            </w:div>
            <w:div w:id="1863278339">
              <w:marLeft w:val="0"/>
              <w:marRight w:val="0"/>
              <w:marTop w:val="0"/>
              <w:marBottom w:val="0"/>
              <w:divBdr>
                <w:top w:val="none" w:sz="0" w:space="0" w:color="auto"/>
                <w:left w:val="none" w:sz="0" w:space="0" w:color="auto"/>
                <w:bottom w:val="none" w:sz="0" w:space="0" w:color="auto"/>
                <w:right w:val="none" w:sz="0" w:space="0" w:color="auto"/>
              </w:divBdr>
            </w:div>
            <w:div w:id="1863278341">
              <w:marLeft w:val="0"/>
              <w:marRight w:val="0"/>
              <w:marTop w:val="0"/>
              <w:marBottom w:val="0"/>
              <w:divBdr>
                <w:top w:val="none" w:sz="0" w:space="0" w:color="auto"/>
                <w:left w:val="none" w:sz="0" w:space="0" w:color="auto"/>
                <w:bottom w:val="none" w:sz="0" w:space="0" w:color="auto"/>
                <w:right w:val="none" w:sz="0" w:space="0" w:color="auto"/>
              </w:divBdr>
            </w:div>
            <w:div w:id="1863278342">
              <w:marLeft w:val="0"/>
              <w:marRight w:val="0"/>
              <w:marTop w:val="0"/>
              <w:marBottom w:val="0"/>
              <w:divBdr>
                <w:top w:val="none" w:sz="0" w:space="0" w:color="auto"/>
                <w:left w:val="none" w:sz="0" w:space="0" w:color="auto"/>
                <w:bottom w:val="none" w:sz="0" w:space="0" w:color="auto"/>
                <w:right w:val="none" w:sz="0" w:space="0" w:color="auto"/>
              </w:divBdr>
            </w:div>
            <w:div w:id="1863278345">
              <w:marLeft w:val="0"/>
              <w:marRight w:val="0"/>
              <w:marTop w:val="0"/>
              <w:marBottom w:val="0"/>
              <w:divBdr>
                <w:top w:val="none" w:sz="0" w:space="0" w:color="auto"/>
                <w:left w:val="none" w:sz="0" w:space="0" w:color="auto"/>
                <w:bottom w:val="none" w:sz="0" w:space="0" w:color="auto"/>
                <w:right w:val="none" w:sz="0" w:space="0" w:color="auto"/>
              </w:divBdr>
            </w:div>
            <w:div w:id="1863278347">
              <w:marLeft w:val="0"/>
              <w:marRight w:val="0"/>
              <w:marTop w:val="0"/>
              <w:marBottom w:val="0"/>
              <w:divBdr>
                <w:top w:val="none" w:sz="0" w:space="0" w:color="auto"/>
                <w:left w:val="none" w:sz="0" w:space="0" w:color="auto"/>
                <w:bottom w:val="none" w:sz="0" w:space="0" w:color="auto"/>
                <w:right w:val="none" w:sz="0" w:space="0" w:color="auto"/>
              </w:divBdr>
            </w:div>
            <w:div w:id="1863278351">
              <w:marLeft w:val="0"/>
              <w:marRight w:val="0"/>
              <w:marTop w:val="0"/>
              <w:marBottom w:val="0"/>
              <w:divBdr>
                <w:top w:val="none" w:sz="0" w:space="0" w:color="auto"/>
                <w:left w:val="none" w:sz="0" w:space="0" w:color="auto"/>
                <w:bottom w:val="none" w:sz="0" w:space="0" w:color="auto"/>
                <w:right w:val="none" w:sz="0" w:space="0" w:color="auto"/>
              </w:divBdr>
            </w:div>
            <w:div w:id="18632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56">
      <w:marLeft w:val="0"/>
      <w:marRight w:val="0"/>
      <w:marTop w:val="0"/>
      <w:marBottom w:val="0"/>
      <w:divBdr>
        <w:top w:val="none" w:sz="0" w:space="0" w:color="auto"/>
        <w:left w:val="none" w:sz="0" w:space="0" w:color="auto"/>
        <w:bottom w:val="none" w:sz="0" w:space="0" w:color="auto"/>
        <w:right w:val="none" w:sz="0" w:space="0" w:color="auto"/>
      </w:divBdr>
      <w:divsChild>
        <w:div w:id="1863278298">
          <w:marLeft w:val="547"/>
          <w:marRight w:val="0"/>
          <w:marTop w:val="115"/>
          <w:marBottom w:val="0"/>
          <w:divBdr>
            <w:top w:val="none" w:sz="0" w:space="0" w:color="auto"/>
            <w:left w:val="none" w:sz="0" w:space="0" w:color="auto"/>
            <w:bottom w:val="none" w:sz="0" w:space="0" w:color="auto"/>
            <w:right w:val="none" w:sz="0" w:space="0" w:color="auto"/>
          </w:divBdr>
        </w:div>
        <w:div w:id="1863278309">
          <w:marLeft w:val="547"/>
          <w:marRight w:val="0"/>
          <w:marTop w:val="115"/>
          <w:marBottom w:val="0"/>
          <w:divBdr>
            <w:top w:val="none" w:sz="0" w:space="0" w:color="auto"/>
            <w:left w:val="none" w:sz="0" w:space="0" w:color="auto"/>
            <w:bottom w:val="none" w:sz="0" w:space="0" w:color="auto"/>
            <w:right w:val="none" w:sz="0" w:space="0" w:color="auto"/>
          </w:divBdr>
        </w:div>
        <w:div w:id="1863278332">
          <w:marLeft w:val="547"/>
          <w:marRight w:val="0"/>
          <w:marTop w:val="115"/>
          <w:marBottom w:val="0"/>
          <w:divBdr>
            <w:top w:val="none" w:sz="0" w:space="0" w:color="auto"/>
            <w:left w:val="none" w:sz="0" w:space="0" w:color="auto"/>
            <w:bottom w:val="none" w:sz="0" w:space="0" w:color="auto"/>
            <w:right w:val="none" w:sz="0" w:space="0" w:color="auto"/>
          </w:divBdr>
        </w:div>
        <w:div w:id="1863278352">
          <w:marLeft w:val="547"/>
          <w:marRight w:val="0"/>
          <w:marTop w:val="115"/>
          <w:marBottom w:val="0"/>
          <w:divBdr>
            <w:top w:val="none" w:sz="0" w:space="0" w:color="auto"/>
            <w:left w:val="none" w:sz="0" w:space="0" w:color="auto"/>
            <w:bottom w:val="none" w:sz="0" w:space="0" w:color="auto"/>
            <w:right w:val="none" w:sz="0" w:space="0" w:color="auto"/>
          </w:divBdr>
        </w:div>
        <w:div w:id="186327835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790C9-0554-482D-AC23-CA4483A88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2</cp:revision>
  <cp:lastPrinted>2015-08-25T09:39:00Z</cp:lastPrinted>
  <dcterms:created xsi:type="dcterms:W3CDTF">2015-08-28T07:11:00Z</dcterms:created>
  <dcterms:modified xsi:type="dcterms:W3CDTF">2015-08-28T07:11:00Z</dcterms:modified>
</cp:coreProperties>
</file>